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72EF" w14:textId="77777777" w:rsidR="00FF5AF7" w:rsidRDefault="00ED07A6" w:rsidP="00ED07A6">
      <w:pPr>
        <w:pStyle w:val="Heading1"/>
      </w:pPr>
      <w:r>
        <w:t>1000.345</w:t>
      </w:r>
      <w:r>
        <w:tab/>
        <w:t>SEXUAL HARASSMENT/</w:t>
      </w:r>
      <w:r w:rsidR="00FF5AF7">
        <w:t>TITLE IX EMPLOYEE DISCIPLIN</w:t>
      </w:r>
      <w:r w:rsidR="00A33D3A">
        <w:t>ARY HEARING</w:t>
      </w:r>
      <w:r w:rsidR="00FF5AF7">
        <w:t xml:space="preserve"> PROCEDURE</w:t>
      </w:r>
    </w:p>
    <w:p w14:paraId="0AF01DBC" w14:textId="77777777" w:rsidR="00FF5AF7" w:rsidRDefault="00ED07A6" w:rsidP="00ED07A6">
      <w:pPr>
        <w:pStyle w:val="Heading2"/>
      </w:pPr>
      <w:r>
        <w:t>A.</w:t>
      </w:r>
      <w:r>
        <w:tab/>
        <w:t>ORDER OF PRECEDENCE</w:t>
      </w:r>
    </w:p>
    <w:p w14:paraId="38B15FC8" w14:textId="566010E2" w:rsidR="00FF5AF7" w:rsidRDefault="00FF5AF7" w:rsidP="00A33D3A">
      <w:pPr>
        <w:pStyle w:val="BodyText025"/>
      </w:pPr>
      <w:r>
        <w:t xml:space="preserve">This procedure applies to allegations of </w:t>
      </w:r>
      <w:r w:rsidR="00EE2FA9">
        <w:t>sexual harassment</w:t>
      </w:r>
      <w:r>
        <w:t xml:space="preserve"> subject to Title IX jurisdiction pursuant to regulations promulgated by the United States Department of Education. See </w:t>
      </w:r>
      <w:hyperlink r:id="rId11" w:history="1">
        <w:r w:rsidRPr="00F83318">
          <w:rPr>
            <w:rStyle w:val="Hyperlink"/>
          </w:rPr>
          <w:t>34 C.F.R. § 106</w:t>
        </w:r>
      </w:hyperlink>
      <w:r>
        <w:t xml:space="preserve">. Disciplinary proceedings against an employee respondent alleged to have engaged in sexual harassment in violation of Title IX shall be governed by District Policy 421 and this supplemental </w:t>
      </w:r>
      <w:r w:rsidR="00A33D3A">
        <w:t>disciplinary hearing</w:t>
      </w:r>
      <w:r>
        <w:t xml:space="preserve"> procedure. To the extent th</w:t>
      </w:r>
      <w:r w:rsidR="00A33D3A">
        <w:t>is</w:t>
      </w:r>
      <w:r>
        <w:t xml:space="preserve"> procedure conflicts with provisions set forth in employment contracts, collective bargaining agreements, employee handbooks, and other Wenatchee Valley College employment policies and procedures, this supplemental </w:t>
      </w:r>
      <w:r w:rsidR="00A33D3A">
        <w:t xml:space="preserve">disciplinary </w:t>
      </w:r>
      <w:r>
        <w:t>hearing procedure will take precedence</w:t>
      </w:r>
      <w:r w:rsidR="00A33D3A">
        <w:t>.</w:t>
      </w:r>
    </w:p>
    <w:p w14:paraId="07B45520" w14:textId="4B997C3B" w:rsidR="00FF5AF7" w:rsidRDefault="00FF5AF7" w:rsidP="00A33D3A">
      <w:pPr>
        <w:pStyle w:val="BodyText025"/>
      </w:pPr>
      <w:r>
        <w:t xml:space="preserve">Notwithstanding the foregoing, if </w:t>
      </w:r>
      <w:r w:rsidR="00EE2FA9">
        <w:t>respondent</w:t>
      </w:r>
      <w:r>
        <w:t xml:space="preserve"> is a tenured or probationary faculty member and the Title IX </w:t>
      </w:r>
      <w:r w:rsidR="00EE2FA9">
        <w:t>coordinator</w:t>
      </w:r>
      <w:r>
        <w:t xml:space="preserve"> determines that the allegations in the investigation, if true, would </w:t>
      </w:r>
      <w:r w:rsidRPr="00BB6F81">
        <w:t xml:space="preserve">warrant </w:t>
      </w:r>
      <w:r w:rsidR="00EE2FA9" w:rsidRPr="00BB6F81">
        <w:t>respondent</w:t>
      </w:r>
      <w:r w:rsidRPr="00BB6F81">
        <w:t xml:space="preserve">’s dismissal from the </w:t>
      </w:r>
      <w:r w:rsidR="00A33D3A" w:rsidRPr="00BB6F81">
        <w:t>c</w:t>
      </w:r>
      <w:r w:rsidRPr="00BB6F81">
        <w:t xml:space="preserve">ollege, the Title IX </w:t>
      </w:r>
      <w:r w:rsidR="00EE2FA9" w:rsidRPr="00BB6F81">
        <w:t>coordinator</w:t>
      </w:r>
      <w:r w:rsidRPr="00BB6F81">
        <w:t xml:space="preserve"> will refer the matter to the </w:t>
      </w:r>
      <w:r w:rsidR="00EE2FA9" w:rsidRPr="00BB6F81">
        <w:t>tenure dismissal committee</w:t>
      </w:r>
      <w:r w:rsidRPr="00BB6F81">
        <w:t xml:space="preserve"> for a hearing pursuant to </w:t>
      </w:r>
      <w:hyperlink r:id="rId12" w:history="1">
        <w:r w:rsidRPr="00F83318">
          <w:rPr>
            <w:rStyle w:val="Hyperlink"/>
          </w:rPr>
          <w:t>RCW 28B.50.863</w:t>
        </w:r>
      </w:hyperlink>
      <w:r w:rsidRPr="00BB6F81">
        <w:t xml:space="preserve"> and applicable procedures set forth in the faculty union </w:t>
      </w:r>
      <w:r w:rsidR="00A33D3A" w:rsidRPr="00BB6F81">
        <w:t>c</w:t>
      </w:r>
      <w:r w:rsidRPr="00BB6F81">
        <w:t xml:space="preserve">ollective </w:t>
      </w:r>
      <w:r w:rsidR="00A33D3A" w:rsidRPr="00BB6F81">
        <w:t>b</w:t>
      </w:r>
      <w:r w:rsidRPr="00BB6F81">
        <w:t xml:space="preserve">argaining </w:t>
      </w:r>
      <w:r w:rsidR="00A33D3A" w:rsidRPr="00BB6F81">
        <w:t>a</w:t>
      </w:r>
      <w:r w:rsidRPr="00BB6F81">
        <w:t xml:space="preserve">greement (CBA). To the extent the </w:t>
      </w:r>
      <w:r w:rsidR="00EE2FA9" w:rsidRPr="00BB6F81">
        <w:t>tenure dismissal committee</w:t>
      </w:r>
      <w:r w:rsidRPr="00BB6F81">
        <w:t xml:space="preserve"> procedures are inconsistent or in conflict with Sections </w:t>
      </w:r>
      <w:r w:rsidR="00A33D3A" w:rsidRPr="00BB6F81">
        <w:t>B</w:t>
      </w:r>
      <w:r w:rsidRPr="00BB6F81">
        <w:t xml:space="preserve"> through </w:t>
      </w:r>
      <w:r w:rsidR="00A33D3A" w:rsidRPr="00BB6F81">
        <w:t>G</w:t>
      </w:r>
      <w:r w:rsidRPr="00BB6F81">
        <w:t xml:space="preserve"> of this </w:t>
      </w:r>
      <w:r w:rsidR="00BE2AD0" w:rsidRPr="00BB6F81">
        <w:t>procedure</w:t>
      </w:r>
      <w:r w:rsidRPr="00BB6F81">
        <w:t xml:space="preserve">, those </w:t>
      </w:r>
      <w:r w:rsidR="00BE2AD0" w:rsidRPr="00BB6F81">
        <w:t>procedure</w:t>
      </w:r>
      <w:r w:rsidRPr="00BB6F81">
        <w:t xml:space="preserve"> sections will prevail. At the end of the hearing, the </w:t>
      </w:r>
      <w:r w:rsidR="00EE2FA9" w:rsidRPr="00BB6F81">
        <w:t>tenure dismissal committee</w:t>
      </w:r>
      <w:r w:rsidRPr="00BB6F81">
        <w:t xml:space="preserve"> will issue a </w:t>
      </w:r>
      <w:r w:rsidR="00A33D3A" w:rsidRPr="00BB6F81">
        <w:t>r</w:t>
      </w:r>
      <w:r w:rsidRPr="00BB6F81">
        <w:t xml:space="preserve">ecommendation consistent with the provisions set forth in Section </w:t>
      </w:r>
      <w:r w:rsidR="00A33D3A" w:rsidRPr="00BB6F81">
        <w:t>H</w:t>
      </w:r>
      <w:r w:rsidRPr="00BB6F81">
        <w:t>. Claimant shall have the same right to appear and</w:t>
      </w:r>
      <w:r>
        <w:t xml:space="preserve"> participate in the proceedings as the </w:t>
      </w:r>
      <w:r w:rsidR="00EE2FA9">
        <w:t>respondent</w:t>
      </w:r>
      <w:r>
        <w:t xml:space="preserve">, including the right to present their position on the </w:t>
      </w:r>
      <w:r w:rsidR="00A33D3A">
        <w:t>r</w:t>
      </w:r>
      <w:r>
        <w:t xml:space="preserve">ecommendation to the Title IX </w:t>
      </w:r>
      <w:r w:rsidR="00EE2FA9">
        <w:t>coordinator</w:t>
      </w:r>
      <w:r>
        <w:t xml:space="preserve"> before final action is taken.</w:t>
      </w:r>
    </w:p>
    <w:p w14:paraId="2C325B75" w14:textId="782B7743" w:rsidR="00A33D3A" w:rsidRDefault="00A33D3A" w:rsidP="00FF5AF7">
      <w:r w:rsidRPr="009A3754">
        <w:rPr>
          <w:rFonts w:eastAsia="MS Mincho"/>
          <w:i/>
        </w:rPr>
        <w:t xml:space="preserve">Discrimination and discriminatory harassment </w:t>
      </w:r>
      <w:r>
        <w:rPr>
          <w:rFonts w:eastAsia="MS Mincho"/>
          <w:i/>
        </w:rPr>
        <w:t>are</w:t>
      </w:r>
      <w:r w:rsidRPr="009A3754">
        <w:rPr>
          <w:rFonts w:eastAsia="MS Mincho"/>
          <w:i/>
        </w:rPr>
        <w:t xml:space="preserve"> addressed separately in the college’s discrimination and </w:t>
      </w:r>
      <w:r w:rsidR="00625E24">
        <w:rPr>
          <w:rFonts w:eastAsia="MS Mincho"/>
          <w:i/>
        </w:rPr>
        <w:t xml:space="preserve">discriminatory </w:t>
      </w:r>
      <w:r w:rsidRPr="009A3754">
        <w:rPr>
          <w:rFonts w:eastAsia="MS Mincho"/>
          <w:i/>
        </w:rPr>
        <w:t>harassment policy 000.330</w:t>
      </w:r>
      <w:r>
        <w:rPr>
          <w:rFonts w:eastAsia="MS Mincho"/>
          <w:i/>
        </w:rPr>
        <w:t xml:space="preserve"> and procedure 1000.330</w:t>
      </w:r>
      <w:r w:rsidRPr="009A3754">
        <w:rPr>
          <w:rFonts w:eastAsia="MS Mincho"/>
          <w:i/>
        </w:rPr>
        <w:t>.</w:t>
      </w:r>
    </w:p>
    <w:p w14:paraId="22EB5F23" w14:textId="77777777" w:rsidR="00FF5AF7" w:rsidRDefault="00CF267A" w:rsidP="00CF267A">
      <w:pPr>
        <w:pStyle w:val="Heading2"/>
      </w:pPr>
      <w:r>
        <w:t>B.</w:t>
      </w:r>
      <w:r>
        <w:tab/>
        <w:t>PROHIBITED CONDUCT UNDER TITLE IX</w:t>
      </w:r>
    </w:p>
    <w:p w14:paraId="3AAD8E11" w14:textId="77777777" w:rsidR="00FF5AF7" w:rsidRDefault="00FF5AF7" w:rsidP="00CF267A">
      <w:pPr>
        <w:pStyle w:val="BodyText025"/>
      </w:pPr>
      <w:r>
        <w:t xml:space="preserve">Pursuant to Title IX of the Education Act Amendments of 1972, 20 U.S.C. §1681, Wenatchee Valley College may impose disciplinary sanctions against an employee who commits, attempts to commit, or aids, abets, incites, encourages, or assists another person to commit, an act(s) of “sexual harassment.” </w:t>
      </w:r>
    </w:p>
    <w:p w14:paraId="2F2FFF8A" w14:textId="77777777" w:rsidR="00FF5AF7" w:rsidRDefault="00FF5AF7" w:rsidP="00CF267A">
      <w:pPr>
        <w:pStyle w:val="BodyText025"/>
      </w:pPr>
      <w:r>
        <w:t>For purposes of this supplemental procedure, “</w:t>
      </w:r>
      <w:r w:rsidR="00EE2FA9">
        <w:t>sexual harassment</w:t>
      </w:r>
      <w:r>
        <w:t xml:space="preserve">” encompasses the following conduct: </w:t>
      </w:r>
    </w:p>
    <w:p w14:paraId="5F6B110C" w14:textId="77777777" w:rsidR="00FF5AF7" w:rsidRDefault="00CF267A" w:rsidP="00CF267A">
      <w:pPr>
        <w:pStyle w:val="Heading3"/>
      </w:pPr>
      <w:r>
        <w:t>1</w:t>
      </w:r>
      <w:r w:rsidR="00FF5AF7">
        <w:t>.</w:t>
      </w:r>
      <w:r w:rsidR="00FF5AF7">
        <w:tab/>
      </w:r>
      <w:r w:rsidR="00FF5AF7" w:rsidRPr="00CF267A">
        <w:rPr>
          <w:b/>
        </w:rPr>
        <w:t xml:space="preserve">Quid </w:t>
      </w:r>
      <w:r>
        <w:rPr>
          <w:b/>
        </w:rPr>
        <w:t>P</w:t>
      </w:r>
      <w:r w:rsidR="00FF5AF7" w:rsidRPr="00CF267A">
        <w:rPr>
          <w:b/>
        </w:rPr>
        <w:t xml:space="preserve">ro </w:t>
      </w:r>
      <w:r>
        <w:rPr>
          <w:b/>
        </w:rPr>
        <w:t>Q</w:t>
      </w:r>
      <w:r w:rsidR="00FF5AF7" w:rsidRPr="00CF267A">
        <w:rPr>
          <w:b/>
        </w:rPr>
        <w:t xml:space="preserve">uo </w:t>
      </w:r>
      <w:r>
        <w:rPr>
          <w:b/>
        </w:rPr>
        <w:t>H</w:t>
      </w:r>
      <w:r w:rsidR="00FF5AF7" w:rsidRPr="00CF267A">
        <w:rPr>
          <w:b/>
        </w:rPr>
        <w:t>arassmen</w:t>
      </w:r>
      <w:r w:rsidRPr="00CF267A">
        <w:rPr>
          <w:b/>
        </w:rPr>
        <w:t>t</w:t>
      </w:r>
      <w:r>
        <w:t>:</w:t>
      </w:r>
      <w:r w:rsidR="00FF5AF7">
        <w:t xml:space="preserve"> </w:t>
      </w:r>
      <w:r>
        <w:t>a</w:t>
      </w:r>
      <w:r w:rsidR="00FF5AF7">
        <w:t xml:space="preserve"> Wenatchee Valley College employee conditioning the provision of an aid, benefit, or service of Wenatchee Valley College on an individual’s participation in unwelcome sexual conduct.</w:t>
      </w:r>
    </w:p>
    <w:p w14:paraId="2979D0E1" w14:textId="77777777" w:rsidR="00FF5AF7" w:rsidRDefault="00CF267A" w:rsidP="00CF267A">
      <w:pPr>
        <w:pStyle w:val="Heading3"/>
      </w:pPr>
      <w:r>
        <w:t>2</w:t>
      </w:r>
      <w:r w:rsidR="00FF5AF7">
        <w:t>.</w:t>
      </w:r>
      <w:r w:rsidR="00FF5AF7">
        <w:tab/>
      </w:r>
      <w:r w:rsidR="00FF5AF7" w:rsidRPr="00CF267A">
        <w:rPr>
          <w:b/>
        </w:rPr>
        <w:t xml:space="preserve">Hostile </w:t>
      </w:r>
      <w:r>
        <w:rPr>
          <w:b/>
        </w:rPr>
        <w:t>E</w:t>
      </w:r>
      <w:r w:rsidR="00FF5AF7" w:rsidRPr="00CF267A">
        <w:rPr>
          <w:b/>
        </w:rPr>
        <w:t>nvironment</w:t>
      </w:r>
      <w:r>
        <w:t>:</w:t>
      </w:r>
      <w:r w:rsidR="00FF5AF7">
        <w:t xml:space="preserve"> </w:t>
      </w:r>
      <w:r>
        <w:t>u</w:t>
      </w:r>
      <w:r w:rsidR="00FF5AF7">
        <w:t>nwelcome conduct that a reasonable person would find to be so severe, pervasive, and objectively offensive that it effectively denies a person equal access to Wenatchee Valley College’s educational programs or activities, or employment.</w:t>
      </w:r>
    </w:p>
    <w:p w14:paraId="414F0135" w14:textId="77777777" w:rsidR="00FF5AF7" w:rsidRDefault="00CF267A" w:rsidP="00CF267A">
      <w:pPr>
        <w:pStyle w:val="Heading3"/>
      </w:pPr>
      <w:r>
        <w:t>3</w:t>
      </w:r>
      <w:r w:rsidR="00FF5AF7">
        <w:t>.</w:t>
      </w:r>
      <w:r w:rsidR="00FF5AF7">
        <w:tab/>
      </w:r>
      <w:r w:rsidR="00FF5AF7" w:rsidRPr="00CF267A">
        <w:rPr>
          <w:b/>
        </w:rPr>
        <w:t xml:space="preserve">Sexual </w:t>
      </w:r>
      <w:r>
        <w:rPr>
          <w:b/>
        </w:rPr>
        <w:t>A</w:t>
      </w:r>
      <w:r w:rsidR="00FF5AF7" w:rsidRPr="00CF267A">
        <w:rPr>
          <w:b/>
        </w:rPr>
        <w:t>ssault</w:t>
      </w:r>
      <w:r w:rsidR="00FF5AF7">
        <w:t xml:space="preserve">. </w:t>
      </w:r>
      <w:r>
        <w:t>s</w:t>
      </w:r>
      <w:r w:rsidR="00FF5AF7">
        <w:t>exual assault includes the following conduct:</w:t>
      </w:r>
    </w:p>
    <w:p w14:paraId="0EEE344F" w14:textId="2FF9DA28" w:rsidR="00FF5AF7" w:rsidRDefault="00CF267A" w:rsidP="00CF267A">
      <w:pPr>
        <w:pStyle w:val="Heading4"/>
      </w:pPr>
      <w:r>
        <w:t>a</w:t>
      </w:r>
      <w:r w:rsidR="00FF5AF7">
        <w:t>.</w:t>
      </w:r>
      <w:r w:rsidR="00FF5AF7">
        <w:tab/>
      </w:r>
      <w:r w:rsidR="00FF5AF7" w:rsidRPr="00CF267A">
        <w:rPr>
          <w:b/>
        </w:rPr>
        <w:t xml:space="preserve">Nonconsensual </w:t>
      </w:r>
      <w:r w:rsidR="00356424">
        <w:rPr>
          <w:b/>
        </w:rPr>
        <w:t>S</w:t>
      </w:r>
      <w:r w:rsidR="00FF5AF7" w:rsidRPr="00CF267A">
        <w:rPr>
          <w:b/>
        </w:rPr>
        <w:t xml:space="preserve">exual </w:t>
      </w:r>
      <w:r w:rsidR="00356424">
        <w:rPr>
          <w:b/>
        </w:rPr>
        <w:t>I</w:t>
      </w:r>
      <w:r w:rsidR="00FF5AF7" w:rsidRPr="00CF267A">
        <w:rPr>
          <w:b/>
        </w:rPr>
        <w:t>ntercourse</w:t>
      </w:r>
      <w:r>
        <w:t>:</w:t>
      </w:r>
      <w:r w:rsidR="00FF5AF7">
        <w:t xml:space="preserve"> </w:t>
      </w:r>
      <w:r>
        <w:t>a</w:t>
      </w:r>
      <w:r w:rsidR="00FF5AF7">
        <w:t>ny actual or attempted sexual intercourse (anal, oral, or vaginal), however slight, with any object or body part, by a person upon another person, that is without consent and/or by force. Sexual intercourse includes anal or vaginal penetration by a penis, tongue, finger, or object, or oral copulation by mouth to genital contact or genital to mouth contact.</w:t>
      </w:r>
    </w:p>
    <w:p w14:paraId="63597D4F" w14:textId="0307FCDD" w:rsidR="00FF5AF7" w:rsidRDefault="00CF267A" w:rsidP="00CF267A">
      <w:pPr>
        <w:pStyle w:val="Heading4"/>
      </w:pPr>
      <w:r>
        <w:lastRenderedPageBreak/>
        <w:t>b</w:t>
      </w:r>
      <w:r w:rsidR="00FF5AF7">
        <w:t>.</w:t>
      </w:r>
      <w:r w:rsidR="00FF5AF7">
        <w:tab/>
      </w:r>
      <w:r w:rsidR="00FF5AF7" w:rsidRPr="00CF267A">
        <w:rPr>
          <w:b/>
        </w:rPr>
        <w:t xml:space="preserve">Nonconsensual </w:t>
      </w:r>
      <w:r w:rsidRPr="00CF267A">
        <w:rPr>
          <w:b/>
        </w:rPr>
        <w:t>S</w:t>
      </w:r>
      <w:r w:rsidR="00FF5AF7" w:rsidRPr="00CF267A">
        <w:rPr>
          <w:b/>
        </w:rPr>
        <w:t xml:space="preserve">exual </w:t>
      </w:r>
      <w:r w:rsidR="00356424">
        <w:rPr>
          <w:b/>
        </w:rPr>
        <w:t>C</w:t>
      </w:r>
      <w:r w:rsidR="00FF5AF7" w:rsidRPr="00CF267A">
        <w:rPr>
          <w:b/>
        </w:rPr>
        <w:t>ontact</w:t>
      </w:r>
      <w:r>
        <w:t>:</w:t>
      </w:r>
      <w:r w:rsidR="00FF5AF7">
        <w:t xml:space="preserve"> </w:t>
      </w:r>
      <w:r>
        <w:t>a</w:t>
      </w:r>
      <w:r w:rsidR="00FF5AF7">
        <w:t>ny actual or attempted sexual touching, however slight, with any body part or object, by a person upon another person that is without consent and/or by force. Sexual touching includes any bodily contact with the breasts, groin, mouth, or other bodily orifice of another individual, or any other bodily contact in a sexual manner.</w:t>
      </w:r>
    </w:p>
    <w:p w14:paraId="7B292BE4" w14:textId="15A7D4B1" w:rsidR="00FF5AF7" w:rsidRDefault="00CF267A" w:rsidP="00CF267A">
      <w:pPr>
        <w:pStyle w:val="Heading4"/>
      </w:pPr>
      <w:r>
        <w:t>c</w:t>
      </w:r>
      <w:r w:rsidR="00FF5AF7">
        <w:t>.</w:t>
      </w:r>
      <w:r w:rsidR="00FF5AF7">
        <w:tab/>
      </w:r>
      <w:r w:rsidR="00FF5AF7" w:rsidRPr="00CF267A">
        <w:rPr>
          <w:b/>
        </w:rPr>
        <w:t>Incest</w:t>
      </w:r>
      <w:r>
        <w:t>:</w:t>
      </w:r>
      <w:r w:rsidR="00FF5AF7">
        <w:t xml:space="preserve"> </w:t>
      </w:r>
      <w:r>
        <w:t>s</w:t>
      </w:r>
      <w:r w:rsidR="00FF5AF7">
        <w:t>exual intercourse or sexual contact with a person known to be related to them, either legitimately or illegitimately, as an ancestor, descendant, brother, or sister of either wholly or half related. Descendant includes stepchildren and adopted children under the age of 18.</w:t>
      </w:r>
    </w:p>
    <w:p w14:paraId="7585D51E" w14:textId="77777777" w:rsidR="00FF5AF7" w:rsidRDefault="00CF267A" w:rsidP="00CF267A">
      <w:pPr>
        <w:pStyle w:val="Heading4"/>
      </w:pPr>
      <w:r>
        <w:t>d</w:t>
      </w:r>
      <w:r w:rsidR="00FF5AF7">
        <w:t>.</w:t>
      </w:r>
      <w:r w:rsidR="00FF5AF7">
        <w:tab/>
      </w:r>
      <w:r w:rsidR="00FF5AF7" w:rsidRPr="00CF267A">
        <w:rPr>
          <w:b/>
        </w:rPr>
        <w:t xml:space="preserve">Statutory </w:t>
      </w:r>
      <w:r>
        <w:rPr>
          <w:b/>
        </w:rPr>
        <w:t>R</w:t>
      </w:r>
      <w:r w:rsidR="00FF5AF7" w:rsidRPr="00CF267A">
        <w:rPr>
          <w:b/>
        </w:rPr>
        <w:t>ape</w:t>
      </w:r>
      <w:r>
        <w:t>:</w:t>
      </w:r>
      <w:r w:rsidR="00FF5AF7">
        <w:t xml:space="preserve"> </w:t>
      </w:r>
      <w:r>
        <w:t>c</w:t>
      </w:r>
      <w:r w:rsidR="00FF5AF7">
        <w:t>onsensual sexual intercourse between someone who is 18 years of age or older and someone who is under the age of 16.</w:t>
      </w:r>
    </w:p>
    <w:p w14:paraId="2A4DD384" w14:textId="0DE372CD" w:rsidR="00FF5AF7" w:rsidRDefault="00CF267A" w:rsidP="00CF267A">
      <w:pPr>
        <w:pStyle w:val="Heading3"/>
      </w:pPr>
      <w:r>
        <w:t>4</w:t>
      </w:r>
      <w:r w:rsidR="00FF5AF7">
        <w:t>.</w:t>
      </w:r>
      <w:r w:rsidR="00FF5AF7">
        <w:tab/>
      </w:r>
      <w:r w:rsidR="00FF5AF7" w:rsidRPr="00CF267A">
        <w:rPr>
          <w:b/>
        </w:rPr>
        <w:t xml:space="preserve">Domestic </w:t>
      </w:r>
      <w:r>
        <w:rPr>
          <w:b/>
        </w:rPr>
        <w:t>V</w:t>
      </w:r>
      <w:r w:rsidR="00FF5AF7" w:rsidRPr="00CF267A">
        <w:rPr>
          <w:b/>
        </w:rPr>
        <w:t>iolence</w:t>
      </w:r>
      <w:r>
        <w:t>:</w:t>
      </w:r>
      <w:r w:rsidR="00FF5AF7">
        <w:t xml:space="preserve"> </w:t>
      </w:r>
      <w:r>
        <w:t>p</w:t>
      </w:r>
      <w:r w:rsidR="00FF5AF7">
        <w:t xml:space="preserve">hysical violence, bodily injury, assault, the infliction of fear of imminent physical harm, sexual assault, or stalking committed by a person with whom the victim shares a child in common, by a person who is cohabitating with or has cohabitated with the victim as a spouse, by a person similarly situated to a spouse of the victim under the domestic or family violence laws of the State of Washington, or by any other person against an adult or youth victim who is protected from that person’s acts under the domestic or family violence laws of the State of Washington, </w:t>
      </w:r>
      <w:hyperlink r:id="rId13" w:history="1">
        <w:r w:rsidR="00FF5AF7" w:rsidRPr="00F83318">
          <w:rPr>
            <w:rStyle w:val="Hyperlink"/>
          </w:rPr>
          <w:t>RCW 26.50.010</w:t>
        </w:r>
      </w:hyperlink>
      <w:r w:rsidR="00FF5AF7">
        <w:t>.</w:t>
      </w:r>
    </w:p>
    <w:p w14:paraId="06B82CEC" w14:textId="77777777" w:rsidR="00FF5AF7" w:rsidRDefault="00CF267A" w:rsidP="00CF267A">
      <w:pPr>
        <w:pStyle w:val="Heading3"/>
      </w:pPr>
      <w:r>
        <w:t>5</w:t>
      </w:r>
      <w:r w:rsidR="00FF5AF7">
        <w:t>.</w:t>
      </w:r>
      <w:r w:rsidR="00FF5AF7">
        <w:tab/>
      </w:r>
      <w:r w:rsidR="00FF5AF7" w:rsidRPr="00CF267A">
        <w:rPr>
          <w:b/>
        </w:rPr>
        <w:t xml:space="preserve">Dating </w:t>
      </w:r>
      <w:r w:rsidRPr="00CF267A">
        <w:rPr>
          <w:b/>
        </w:rPr>
        <w:t>V</w:t>
      </w:r>
      <w:r w:rsidR="00FF5AF7" w:rsidRPr="00CF267A">
        <w:rPr>
          <w:b/>
        </w:rPr>
        <w:t>iolence</w:t>
      </w:r>
      <w:r>
        <w:t>: p</w:t>
      </w:r>
      <w:r w:rsidR="00FF5AF7">
        <w:t>hysical violence, bodily injury, assault, the infliction of fear of imminent physical harm, sexual assault, or stalking committed by a person (</w:t>
      </w:r>
      <w:r>
        <w:t>1</w:t>
      </w:r>
      <w:r w:rsidR="00FF5AF7">
        <w:t>) who is or has been in a social relationship of a romantic or intimate nature with the victim; and (</w:t>
      </w:r>
      <w:r>
        <w:t>2</w:t>
      </w:r>
      <w:r w:rsidR="00FF5AF7">
        <w:t>) where the existence of such a relationship shall be determined based on a consideration of the following factors:</w:t>
      </w:r>
    </w:p>
    <w:p w14:paraId="62A01586" w14:textId="77777777" w:rsidR="00FF5AF7" w:rsidRDefault="00CF267A" w:rsidP="00CF267A">
      <w:pPr>
        <w:pStyle w:val="Heading4"/>
      </w:pPr>
      <w:r>
        <w:t>a.</w:t>
      </w:r>
      <w:r w:rsidR="00FF5AF7">
        <w:tab/>
        <w:t>The length of the relationship</w:t>
      </w:r>
      <w:r>
        <w:t>.</w:t>
      </w:r>
    </w:p>
    <w:p w14:paraId="3266B3EF" w14:textId="77777777" w:rsidR="00FF5AF7" w:rsidRDefault="00CF267A" w:rsidP="00CF267A">
      <w:pPr>
        <w:pStyle w:val="Heading4"/>
      </w:pPr>
      <w:r>
        <w:t>b</w:t>
      </w:r>
      <w:r w:rsidR="00FF5AF7">
        <w:t>.</w:t>
      </w:r>
      <w:r w:rsidR="00FF5AF7">
        <w:tab/>
        <w:t>The type of relationship</w:t>
      </w:r>
      <w:r>
        <w:t>.</w:t>
      </w:r>
    </w:p>
    <w:p w14:paraId="2911B423" w14:textId="77777777" w:rsidR="00FF5AF7" w:rsidRDefault="00CF267A" w:rsidP="00CF267A">
      <w:pPr>
        <w:pStyle w:val="Heading4"/>
      </w:pPr>
      <w:r>
        <w:t>c</w:t>
      </w:r>
      <w:r w:rsidR="00FF5AF7">
        <w:t>.</w:t>
      </w:r>
      <w:r w:rsidR="00FF5AF7">
        <w:tab/>
        <w:t>The frequency of interaction between the persons involved in the relationship.</w:t>
      </w:r>
    </w:p>
    <w:p w14:paraId="2738742A" w14:textId="4C0A941A" w:rsidR="00FF5AF7" w:rsidRDefault="00F16CBE" w:rsidP="00CF267A">
      <w:pPr>
        <w:pStyle w:val="Heading3"/>
      </w:pPr>
      <w:r>
        <w:t>6</w:t>
      </w:r>
      <w:r w:rsidR="00FF5AF7">
        <w:t>.</w:t>
      </w:r>
      <w:r w:rsidR="00FF5AF7">
        <w:tab/>
      </w:r>
      <w:r w:rsidR="00FF5AF7" w:rsidRPr="00CF267A">
        <w:rPr>
          <w:b/>
        </w:rPr>
        <w:t>Stalking</w:t>
      </w:r>
      <w:r w:rsidR="00CF267A">
        <w:t>:</w:t>
      </w:r>
      <w:r w:rsidR="00FF5AF7">
        <w:t xml:space="preserve"> </w:t>
      </w:r>
      <w:r w:rsidR="00CF267A">
        <w:t>e</w:t>
      </w:r>
      <w:r w:rsidR="00FF5AF7">
        <w:t>ngaging in a course of conduct directed at a specific person that would cause a reasonable person to fear for their safety or the safety of others, or suffer substantial emotional distress.</w:t>
      </w:r>
    </w:p>
    <w:p w14:paraId="3BCD33BE" w14:textId="77777777" w:rsidR="00FF5AF7" w:rsidRDefault="005635ED" w:rsidP="00CF267A">
      <w:pPr>
        <w:pStyle w:val="Heading2"/>
      </w:pPr>
      <w:r>
        <w:t>C</w:t>
      </w:r>
      <w:r w:rsidR="00CF267A">
        <w:t>.</w:t>
      </w:r>
      <w:r w:rsidR="00CF267A">
        <w:tab/>
        <w:t>TITLE IX JURISDICTION</w:t>
      </w:r>
    </w:p>
    <w:p w14:paraId="4A46DA9D" w14:textId="77777777" w:rsidR="00FF5AF7" w:rsidRDefault="00CF267A" w:rsidP="00CF267A">
      <w:pPr>
        <w:pStyle w:val="Heading3"/>
      </w:pPr>
      <w:r>
        <w:t>1.</w:t>
      </w:r>
      <w:r>
        <w:tab/>
      </w:r>
      <w:r w:rsidR="00FF5AF7">
        <w:t>This procedure applies only if the alleged misconduct:</w:t>
      </w:r>
    </w:p>
    <w:p w14:paraId="1B3D83AB" w14:textId="77777777" w:rsidR="00FF5AF7" w:rsidRDefault="00CF267A" w:rsidP="00CF267A">
      <w:pPr>
        <w:pStyle w:val="Heading4"/>
      </w:pPr>
      <w:r>
        <w:t>a.</w:t>
      </w:r>
      <w:r w:rsidR="00FF5AF7">
        <w:tab/>
        <w:t>Occurred in the United States</w:t>
      </w:r>
      <w:r>
        <w:t>.</w:t>
      </w:r>
    </w:p>
    <w:p w14:paraId="21F0E74D" w14:textId="77777777" w:rsidR="00FF5AF7" w:rsidRDefault="00CF267A" w:rsidP="00CF267A">
      <w:pPr>
        <w:pStyle w:val="Heading4"/>
      </w:pPr>
      <w:r>
        <w:t>b</w:t>
      </w:r>
      <w:r w:rsidR="00FF5AF7">
        <w:t>.</w:t>
      </w:r>
      <w:r w:rsidR="00FF5AF7">
        <w:tab/>
        <w:t>Occurred during a Wenatchee Valley College educational program or activity</w:t>
      </w:r>
      <w:r>
        <w:t>.</w:t>
      </w:r>
    </w:p>
    <w:p w14:paraId="31E646F2" w14:textId="77777777" w:rsidR="00FF5AF7" w:rsidRDefault="00CF267A" w:rsidP="00CF267A">
      <w:pPr>
        <w:pStyle w:val="Heading4"/>
      </w:pPr>
      <w:r>
        <w:t>c</w:t>
      </w:r>
      <w:r w:rsidR="00FF5AF7">
        <w:t>.</w:t>
      </w:r>
      <w:r w:rsidR="00FF5AF7">
        <w:tab/>
        <w:t xml:space="preserve">Meets the definition of </w:t>
      </w:r>
      <w:r w:rsidR="00EE2FA9">
        <w:t>sexual harassment</w:t>
      </w:r>
      <w:r w:rsidR="00FF5AF7">
        <w:t xml:space="preserve"> as that term is defined in this supplemental procedure.</w:t>
      </w:r>
    </w:p>
    <w:p w14:paraId="6A3C80D0" w14:textId="77777777" w:rsidR="00FF5AF7" w:rsidRDefault="005635ED" w:rsidP="005635ED">
      <w:pPr>
        <w:pStyle w:val="Heading3"/>
      </w:pPr>
      <w:r>
        <w:t>2</w:t>
      </w:r>
      <w:r w:rsidR="00FF5AF7">
        <w:t>.</w:t>
      </w:r>
      <w:r w:rsidR="00FF5AF7">
        <w:tab/>
        <w:t xml:space="preserve">For purposes of this procedure, an “educational program or activity” is defined as locations, events, or circumstances over which Wenatchee Valley College exercised substantial control over both the </w:t>
      </w:r>
      <w:r w:rsidR="00EE2FA9">
        <w:t>respondent</w:t>
      </w:r>
      <w:r w:rsidR="00FF5AF7">
        <w:t xml:space="preserve"> and the context in which the alleged </w:t>
      </w:r>
      <w:r w:rsidR="00EE2FA9">
        <w:t>sexual harassment</w:t>
      </w:r>
      <w:r w:rsidR="00FF5AF7">
        <w:t xml:space="preserve"> occurred. This definition includes any building owned or controlled by a student organization that is officially recognized by Wenatchee Valley College.</w:t>
      </w:r>
    </w:p>
    <w:p w14:paraId="2E268FAB" w14:textId="77777777" w:rsidR="00FF5AF7" w:rsidRDefault="005635ED" w:rsidP="005635ED">
      <w:pPr>
        <w:pStyle w:val="Heading3"/>
      </w:pPr>
      <w:r>
        <w:t>3</w:t>
      </w:r>
      <w:r w:rsidR="00FF5AF7">
        <w:t>.</w:t>
      </w:r>
      <w:r w:rsidR="00FF5AF7">
        <w:tab/>
        <w:t xml:space="preserve">Proceedings under this procedure must be dismissed if the Title IX </w:t>
      </w:r>
      <w:r w:rsidR="00EE2FA9">
        <w:t>coordinator</w:t>
      </w:r>
      <w:r w:rsidR="00FF5AF7">
        <w:t xml:space="preserve"> determines that one or all of the requirements of </w:t>
      </w:r>
      <w:r w:rsidR="00040C03">
        <w:t>1 a, b or c of this section</w:t>
      </w:r>
      <w:r w:rsidR="00FF5AF7">
        <w:t xml:space="preserve"> have not been met. Dismissal under this procedure does not prohibit Wenatchee Valley College from </w:t>
      </w:r>
      <w:r w:rsidR="00FF5AF7">
        <w:lastRenderedPageBreak/>
        <w:t xml:space="preserve">pursuing disciplinary action against a </w:t>
      </w:r>
      <w:r w:rsidR="00EE2FA9">
        <w:t>respondent</w:t>
      </w:r>
      <w:r w:rsidR="00FF5AF7">
        <w:t xml:space="preserve"> based on allegations that the </w:t>
      </w:r>
      <w:r w:rsidR="00EE2FA9">
        <w:t>respondent</w:t>
      </w:r>
      <w:r w:rsidR="00FF5AF7">
        <w:t xml:space="preserve"> engaged in other misconduct prohibited by federal or state law, employment contracts or handbooks, or other Wenatchee Valley College policies</w:t>
      </w:r>
      <w:r w:rsidR="00040C03">
        <w:t xml:space="preserve"> or procedures</w:t>
      </w:r>
      <w:r w:rsidR="00FF5AF7">
        <w:t>.</w:t>
      </w:r>
    </w:p>
    <w:p w14:paraId="18626060" w14:textId="77777777" w:rsidR="00FF5AF7" w:rsidRDefault="005635ED" w:rsidP="005635ED">
      <w:pPr>
        <w:pStyle w:val="Heading3"/>
      </w:pPr>
      <w:r>
        <w:t>4</w:t>
      </w:r>
      <w:r w:rsidR="00FF5AF7">
        <w:t>.</w:t>
      </w:r>
      <w:r w:rsidR="00FF5AF7">
        <w:tab/>
        <w:t xml:space="preserve">If the Title IX </w:t>
      </w:r>
      <w:r w:rsidR="00EE2FA9">
        <w:t>coordinator</w:t>
      </w:r>
      <w:r w:rsidR="00FF5AF7">
        <w:t xml:space="preserve"> determines the facts in the investigation report are not sufficient to support Title IX jurisdiction and/or pursuit of a Title IX violation, the Title IX </w:t>
      </w:r>
      <w:r w:rsidR="00EE2FA9">
        <w:t>coordinator</w:t>
      </w:r>
      <w:r w:rsidR="00FF5AF7">
        <w:t xml:space="preserve"> will issue a notice of dismissal in whole or part to both parties explaining why some or all of the Title IX claims have been dismissed.</w:t>
      </w:r>
    </w:p>
    <w:p w14:paraId="111800C5" w14:textId="77777777" w:rsidR="00FF5AF7" w:rsidRDefault="00040C03" w:rsidP="00040C03">
      <w:pPr>
        <w:pStyle w:val="Heading2"/>
      </w:pPr>
      <w:r>
        <w:t>D.</w:t>
      </w:r>
      <w:r>
        <w:tab/>
        <w:t>INITIATION OF DISCIPLINE</w:t>
      </w:r>
    </w:p>
    <w:p w14:paraId="60E23A64" w14:textId="77777777" w:rsidR="00FF5AF7" w:rsidRDefault="00B02B8F" w:rsidP="00040C03">
      <w:pPr>
        <w:pStyle w:val="Heading3"/>
      </w:pPr>
      <w:r>
        <w:t>1</w:t>
      </w:r>
      <w:r w:rsidR="00FF5AF7">
        <w:t>.</w:t>
      </w:r>
      <w:r w:rsidR="00FF5AF7">
        <w:tab/>
        <w:t xml:space="preserve">Upon receiving the Title IX investigation report from the Title IX </w:t>
      </w:r>
      <w:r w:rsidR="003F5438">
        <w:t>investigator</w:t>
      </w:r>
      <w:r w:rsidR="00FF5AF7">
        <w:t xml:space="preserve">, the Title IX </w:t>
      </w:r>
      <w:r w:rsidR="00EE2FA9">
        <w:t>coordinator</w:t>
      </w:r>
      <w:r w:rsidR="00FF5AF7">
        <w:t xml:space="preserve"> will independently review the report to determine whether there are sufficient grounds to pursue a disciplinary action against the </w:t>
      </w:r>
      <w:r w:rsidR="00EE2FA9">
        <w:t>respondent</w:t>
      </w:r>
      <w:r w:rsidR="00FF5AF7">
        <w:t xml:space="preserve"> for engaging in prohibited conduct under Title IX.</w:t>
      </w:r>
    </w:p>
    <w:p w14:paraId="61E6EA57" w14:textId="77777777" w:rsidR="00FF5AF7" w:rsidRDefault="00B02B8F" w:rsidP="00040C03">
      <w:pPr>
        <w:pStyle w:val="Heading3"/>
      </w:pPr>
      <w:r>
        <w:t>2</w:t>
      </w:r>
      <w:r w:rsidR="00FF5AF7">
        <w:t>.</w:t>
      </w:r>
      <w:r w:rsidR="00FF5AF7">
        <w:tab/>
        <w:t xml:space="preserve">If the Title IX </w:t>
      </w:r>
      <w:r w:rsidR="00EE2FA9">
        <w:t>coordinator</w:t>
      </w:r>
      <w:r w:rsidR="00FF5AF7">
        <w:t xml:space="preserve"> determines that there are sufficient grounds to proceed under th</w:t>
      </w:r>
      <w:r>
        <w:t xml:space="preserve">is </w:t>
      </w:r>
      <w:r w:rsidR="00FF5AF7">
        <w:t xml:space="preserve">procedures, the Title IX </w:t>
      </w:r>
      <w:r w:rsidR="00EE2FA9">
        <w:t>coordinator</w:t>
      </w:r>
      <w:r w:rsidR="00FF5AF7">
        <w:t xml:space="preserve"> will initiate a Title IX disciplinary proceeding by filing a written disciplinary notice with the hearing panel and by serving the notice on the </w:t>
      </w:r>
      <w:r w:rsidR="00EE2FA9">
        <w:t>respondent</w:t>
      </w:r>
      <w:r w:rsidR="00FF5AF7">
        <w:t xml:space="preserve"> and the </w:t>
      </w:r>
      <w:r w:rsidR="00BE2AD0">
        <w:t>claimant</w:t>
      </w:r>
      <w:r w:rsidR="00FF5AF7">
        <w:t>, and their respective advisors. The notice must:</w:t>
      </w:r>
    </w:p>
    <w:p w14:paraId="72B8E78A" w14:textId="77777777" w:rsidR="00FF5AF7" w:rsidRDefault="00B02B8F" w:rsidP="00040C03">
      <w:pPr>
        <w:pStyle w:val="Heading4"/>
      </w:pPr>
      <w:r>
        <w:t>a.</w:t>
      </w:r>
      <w:r w:rsidR="00FF5AF7">
        <w:tab/>
        <w:t>Set forth the basis for Title IX jurisdiction;</w:t>
      </w:r>
    </w:p>
    <w:p w14:paraId="3A979477" w14:textId="77777777" w:rsidR="00FF5AF7" w:rsidRDefault="00B02B8F" w:rsidP="00040C03">
      <w:pPr>
        <w:pStyle w:val="Heading4"/>
      </w:pPr>
      <w:r>
        <w:t>b.</w:t>
      </w:r>
      <w:r w:rsidR="00FF5AF7">
        <w:tab/>
        <w:t>Identify the alleged Title IX violation(s);</w:t>
      </w:r>
    </w:p>
    <w:p w14:paraId="64277278" w14:textId="77777777" w:rsidR="00FF5AF7" w:rsidRDefault="00B02B8F" w:rsidP="00040C03">
      <w:pPr>
        <w:pStyle w:val="Heading4"/>
      </w:pPr>
      <w:r>
        <w:t>c</w:t>
      </w:r>
      <w:r w:rsidR="00FF5AF7">
        <w:t>.</w:t>
      </w:r>
      <w:r w:rsidR="00FF5AF7">
        <w:tab/>
        <w:t xml:space="preserve">Set forth the facts underlying the allegation(s); </w:t>
      </w:r>
    </w:p>
    <w:p w14:paraId="585F4C3F" w14:textId="77777777" w:rsidR="00FF5AF7" w:rsidRDefault="00B02B8F" w:rsidP="00040C03">
      <w:pPr>
        <w:pStyle w:val="Heading4"/>
      </w:pPr>
      <w:r>
        <w:t>d</w:t>
      </w:r>
      <w:r w:rsidR="00FF5AF7">
        <w:t>.</w:t>
      </w:r>
      <w:r w:rsidR="00FF5AF7">
        <w:tab/>
        <w:t xml:space="preserve">Identify the range of possible sanctions that may be imposed if the </w:t>
      </w:r>
      <w:r w:rsidR="00EE2FA9">
        <w:t>respondent</w:t>
      </w:r>
      <w:r w:rsidR="00FF5AF7">
        <w:t xml:space="preserve"> is found responsible for the alleged violation(s);</w:t>
      </w:r>
    </w:p>
    <w:p w14:paraId="5AFCE0E1" w14:textId="77777777" w:rsidR="00FF5AF7" w:rsidRDefault="00B02B8F" w:rsidP="00040C03">
      <w:pPr>
        <w:pStyle w:val="Heading4"/>
      </w:pPr>
      <w:r>
        <w:t>e</w:t>
      </w:r>
      <w:r w:rsidR="00FF5AF7">
        <w:t>.</w:t>
      </w:r>
      <w:r w:rsidR="00FF5AF7">
        <w:tab/>
        <w:t xml:space="preserve">Explain that each </w:t>
      </w:r>
      <w:r w:rsidR="007E2CE8">
        <w:t>party</w:t>
      </w:r>
      <w:r w:rsidR="00FF5AF7">
        <w:t xml:space="preserve"> is entitled to be accompanied by an </w:t>
      </w:r>
      <w:r w:rsidR="007E2CE8">
        <w:t>advisor</w:t>
      </w:r>
      <w:r w:rsidR="00FF5AF7">
        <w:t xml:space="preserve"> of their own choosing during the hearing and that:</w:t>
      </w:r>
    </w:p>
    <w:p w14:paraId="324C0955" w14:textId="77777777" w:rsidR="00FF5AF7" w:rsidRPr="00B02B8F" w:rsidRDefault="00B02B8F" w:rsidP="00B02B8F">
      <w:pPr>
        <w:pStyle w:val="Heading5"/>
      </w:pPr>
      <w:r w:rsidRPr="00B02B8F">
        <w:t>i</w:t>
      </w:r>
      <w:r w:rsidR="00FF5AF7" w:rsidRPr="00B02B8F">
        <w:t>.</w:t>
      </w:r>
      <w:r w:rsidR="00FF5AF7" w:rsidRPr="00B02B8F">
        <w:tab/>
      </w:r>
      <w:r w:rsidRPr="00B02B8F">
        <w:t>A</w:t>
      </w:r>
      <w:r w:rsidR="007E2CE8" w:rsidRPr="00B02B8F">
        <w:t>dvisor</w:t>
      </w:r>
      <w:r w:rsidR="00FF5AF7" w:rsidRPr="00B02B8F">
        <w:t xml:space="preserve">s will be responsible for questioning all witnesses on the </w:t>
      </w:r>
      <w:r w:rsidR="007E2CE8" w:rsidRPr="00B02B8F">
        <w:t>party</w:t>
      </w:r>
      <w:r w:rsidR="00FF5AF7" w:rsidRPr="00B02B8F">
        <w:t>’s behalf;</w:t>
      </w:r>
    </w:p>
    <w:p w14:paraId="2A0EC371" w14:textId="77777777" w:rsidR="00FF5AF7" w:rsidRPr="00B02B8F" w:rsidRDefault="00B02B8F" w:rsidP="00B02B8F">
      <w:pPr>
        <w:pStyle w:val="Heading5"/>
      </w:pPr>
      <w:r w:rsidRPr="00B02B8F">
        <w:t>ii</w:t>
      </w:r>
      <w:r w:rsidR="00FF5AF7" w:rsidRPr="00B02B8F">
        <w:t>.</w:t>
      </w:r>
      <w:r w:rsidR="00FF5AF7" w:rsidRPr="00B02B8F">
        <w:tab/>
        <w:t xml:space="preserve">An </w:t>
      </w:r>
      <w:r w:rsidR="007E2CE8" w:rsidRPr="00B02B8F">
        <w:t>advisor</w:t>
      </w:r>
      <w:r w:rsidR="00FF5AF7" w:rsidRPr="00B02B8F">
        <w:t xml:space="preserve"> may be an attorney and/or, if the </w:t>
      </w:r>
      <w:r w:rsidR="007E2CE8" w:rsidRPr="00B02B8F">
        <w:t>party</w:t>
      </w:r>
      <w:r w:rsidR="00FF5AF7" w:rsidRPr="00B02B8F">
        <w:t xml:space="preserve"> is a represented employee, a union representative; </w:t>
      </w:r>
    </w:p>
    <w:p w14:paraId="136C9D6C" w14:textId="77777777" w:rsidR="00FF5AF7" w:rsidRPr="00B02B8F" w:rsidRDefault="00B02B8F" w:rsidP="00B02B8F">
      <w:pPr>
        <w:pStyle w:val="Heading5"/>
      </w:pPr>
      <w:r w:rsidRPr="00B02B8F">
        <w:t>iii</w:t>
      </w:r>
      <w:r w:rsidR="00FF5AF7" w:rsidRPr="00B02B8F">
        <w:t>.</w:t>
      </w:r>
      <w:r w:rsidR="00FF5AF7" w:rsidRPr="00B02B8F">
        <w:tab/>
        <w:t xml:space="preserve">A represented employee who chooses an </w:t>
      </w:r>
      <w:r w:rsidR="007E2CE8" w:rsidRPr="00B02B8F">
        <w:t>advisor</w:t>
      </w:r>
      <w:r w:rsidR="00FF5AF7" w:rsidRPr="00B02B8F">
        <w:t xml:space="preserve"> who is not a union representative must submit a signed waiver of union representation that includes consent from the union; and </w:t>
      </w:r>
    </w:p>
    <w:p w14:paraId="48DFE3C4" w14:textId="77777777" w:rsidR="00FF5AF7" w:rsidRPr="00B02B8F" w:rsidRDefault="00B02B8F" w:rsidP="00B02B8F">
      <w:pPr>
        <w:pStyle w:val="Heading5"/>
      </w:pPr>
      <w:r w:rsidRPr="00B02B8F">
        <w:t>iv</w:t>
      </w:r>
      <w:r w:rsidR="00FF5AF7" w:rsidRPr="00B02B8F">
        <w:t>.</w:t>
      </w:r>
      <w:r w:rsidR="00FF5AF7" w:rsidRPr="00B02B8F">
        <w:tab/>
        <w:t xml:space="preserve">Wenatchee Valley College will appoint the </w:t>
      </w:r>
      <w:r w:rsidR="007E2CE8" w:rsidRPr="00B02B8F">
        <w:t>party</w:t>
      </w:r>
      <w:r w:rsidR="00FF5AF7" w:rsidRPr="00B02B8F">
        <w:t xml:space="preserve"> an </w:t>
      </w:r>
      <w:r w:rsidR="007E2CE8" w:rsidRPr="00B02B8F">
        <w:t>advisor</w:t>
      </w:r>
      <w:r w:rsidR="00FF5AF7" w:rsidRPr="00B02B8F">
        <w:t xml:space="preserve"> of Wenatchee Valley College’s choosing at no cost to the </w:t>
      </w:r>
      <w:r w:rsidR="007E2CE8" w:rsidRPr="00B02B8F">
        <w:t>party</w:t>
      </w:r>
      <w:r w:rsidR="00FF5AF7" w:rsidRPr="00B02B8F">
        <w:t xml:space="preserve">, if the </w:t>
      </w:r>
      <w:r w:rsidR="007E2CE8" w:rsidRPr="00B02B8F">
        <w:t>party</w:t>
      </w:r>
      <w:r w:rsidR="00FF5AF7" w:rsidRPr="00B02B8F">
        <w:t xml:space="preserve"> fails to choose an </w:t>
      </w:r>
      <w:r w:rsidR="007E2CE8" w:rsidRPr="00B02B8F">
        <w:t>advisor</w:t>
      </w:r>
      <w:r w:rsidR="00FF5AF7" w:rsidRPr="00B02B8F">
        <w:t>; and</w:t>
      </w:r>
    </w:p>
    <w:p w14:paraId="5031C47F" w14:textId="77777777" w:rsidR="00FF5AF7" w:rsidRDefault="00B02B8F" w:rsidP="00B02B8F">
      <w:pPr>
        <w:pStyle w:val="Heading4"/>
      </w:pPr>
      <w:r>
        <w:t>f</w:t>
      </w:r>
      <w:r w:rsidR="00FF5AF7">
        <w:t>.</w:t>
      </w:r>
      <w:r w:rsidR="00FF5AF7">
        <w:tab/>
        <w:t xml:space="preserve">Explain that if a </w:t>
      </w:r>
      <w:r w:rsidR="007E2CE8">
        <w:t>party</w:t>
      </w:r>
      <w:r w:rsidR="00FF5AF7">
        <w:t xml:space="preserve"> fails to appear at the hearing, a decision of responsibility may be made in the </w:t>
      </w:r>
      <w:r w:rsidR="007E2CE8">
        <w:t>party</w:t>
      </w:r>
      <w:r w:rsidR="00FF5AF7">
        <w:t>’s absence.</w:t>
      </w:r>
    </w:p>
    <w:p w14:paraId="204C245D" w14:textId="77777777" w:rsidR="00FF5AF7" w:rsidRDefault="00B02B8F" w:rsidP="00B02B8F">
      <w:pPr>
        <w:pStyle w:val="Heading3"/>
      </w:pPr>
      <w:r>
        <w:t>3</w:t>
      </w:r>
      <w:r w:rsidR="00FF5AF7">
        <w:t>.</w:t>
      </w:r>
      <w:r w:rsidR="00FF5AF7">
        <w:tab/>
        <w:t xml:space="preserve">Service of the disciplinary notice or any other document required to be served under this supplemental procedure may be done personally or by first class, registered, or certified mail, or by electronic mail to the </w:t>
      </w:r>
      <w:r w:rsidR="007E2CE8">
        <w:t>party</w:t>
      </w:r>
      <w:r w:rsidR="00FF5AF7">
        <w:t>’s Wenatchee Valley College email address.</w:t>
      </w:r>
    </w:p>
    <w:p w14:paraId="241BD0AA" w14:textId="77777777" w:rsidR="00FF5AF7" w:rsidRDefault="00B02B8F" w:rsidP="00B02B8F">
      <w:pPr>
        <w:pStyle w:val="Heading2"/>
      </w:pPr>
      <w:r>
        <w:t>E.</w:t>
      </w:r>
      <w:r>
        <w:tab/>
        <w:t>PRE-HEARING PROCEDURE</w:t>
      </w:r>
    </w:p>
    <w:p w14:paraId="5A20CB2B" w14:textId="6F1B2D72" w:rsidR="00FF5AF7" w:rsidRDefault="00B02B8F" w:rsidP="00B02B8F">
      <w:pPr>
        <w:pStyle w:val="Heading3"/>
      </w:pPr>
      <w:r>
        <w:t>1</w:t>
      </w:r>
      <w:r w:rsidR="00FF5AF7">
        <w:t>.</w:t>
      </w:r>
      <w:r w:rsidR="00FF5AF7">
        <w:tab/>
        <w:t xml:space="preserve">Upon receiving the disciplinary notice, the hearing panel will send a hearing notice to all parties in compliance with </w:t>
      </w:r>
      <w:hyperlink r:id="rId14" w:history="1">
        <w:r w:rsidR="00FF5AF7" w:rsidRPr="00F83318">
          <w:rPr>
            <w:rStyle w:val="Hyperlink"/>
          </w:rPr>
          <w:t>WAC 10-08-040</w:t>
        </w:r>
      </w:hyperlink>
      <w:r w:rsidR="00FF5AF7">
        <w:t xml:space="preserve">. Pursuant to Proposed Policy 421, the hearing date may not be scheduled less than 10 days after the Title IX </w:t>
      </w:r>
      <w:r w:rsidR="00EE2FA9">
        <w:t>coordinator</w:t>
      </w:r>
      <w:r w:rsidR="00FF5AF7">
        <w:t xml:space="preserve"> provided the </w:t>
      </w:r>
      <w:r>
        <w:t>f</w:t>
      </w:r>
      <w:r w:rsidR="00FF5AF7">
        <w:t xml:space="preserve">inal </w:t>
      </w:r>
      <w:r>
        <w:t>i</w:t>
      </w:r>
      <w:r w:rsidR="00FF5AF7">
        <w:t xml:space="preserve">nvestigation </w:t>
      </w:r>
      <w:r>
        <w:t>r</w:t>
      </w:r>
      <w:r w:rsidR="00FF5AF7">
        <w:t xml:space="preserve">eport to the </w:t>
      </w:r>
      <w:r w:rsidR="007E2CE8">
        <w:t>parties</w:t>
      </w:r>
      <w:r w:rsidR="00FF5AF7">
        <w:t>.</w:t>
      </w:r>
    </w:p>
    <w:p w14:paraId="371F206A" w14:textId="77777777" w:rsidR="00FF5AF7" w:rsidRDefault="00B02B8F" w:rsidP="00B02B8F">
      <w:pPr>
        <w:pStyle w:val="Heading3"/>
      </w:pPr>
      <w:r>
        <w:lastRenderedPageBreak/>
        <w:t>2</w:t>
      </w:r>
      <w:r w:rsidR="00FF5AF7">
        <w:t>.</w:t>
      </w:r>
      <w:r w:rsidR="00FF5AF7">
        <w:tab/>
        <w:t xml:space="preserve">A </w:t>
      </w:r>
      <w:r w:rsidR="007E2CE8">
        <w:t>party</w:t>
      </w:r>
      <w:r w:rsidR="00FF5AF7">
        <w:t xml:space="preserve"> is entitled to be accompanied by an </w:t>
      </w:r>
      <w:r w:rsidR="007E2CE8">
        <w:t>advisor</w:t>
      </w:r>
      <w:r w:rsidR="00FF5AF7">
        <w:t xml:space="preserve"> of their choice during the disciplinary process at the party’s own expense. The </w:t>
      </w:r>
      <w:r w:rsidR="007E2CE8">
        <w:t>advisor</w:t>
      </w:r>
      <w:r w:rsidR="00FF5AF7">
        <w:t xml:space="preserve"> may be an attorney and/or, if the </w:t>
      </w:r>
      <w:r w:rsidR="007E2CE8">
        <w:t>party</w:t>
      </w:r>
      <w:r w:rsidR="00FF5AF7">
        <w:t xml:space="preserve"> is a represented employee, a union representative.</w:t>
      </w:r>
    </w:p>
    <w:p w14:paraId="402B5CA6" w14:textId="77777777" w:rsidR="00FF5AF7" w:rsidRDefault="00B02B8F" w:rsidP="00B02B8F">
      <w:pPr>
        <w:pStyle w:val="Heading4"/>
      </w:pPr>
      <w:r>
        <w:t>a</w:t>
      </w:r>
      <w:r w:rsidR="00FF5AF7">
        <w:t>.</w:t>
      </w:r>
      <w:r w:rsidR="00FF5AF7">
        <w:tab/>
        <w:t xml:space="preserve">If the </w:t>
      </w:r>
      <w:r w:rsidR="007E2CE8">
        <w:t>advisor</w:t>
      </w:r>
      <w:r w:rsidR="00FF5AF7">
        <w:t xml:space="preserve"> is an attorney, the </w:t>
      </w:r>
      <w:r w:rsidR="007E2CE8">
        <w:t>advisor</w:t>
      </w:r>
      <w:r w:rsidR="00FF5AF7">
        <w:t xml:space="preserve"> must file a notice of appearance with the hearing panel with copies to all parties and the Title IX </w:t>
      </w:r>
      <w:r w:rsidR="00EE2FA9">
        <w:t>coordinator</w:t>
      </w:r>
      <w:r w:rsidR="00FF5AF7">
        <w:t xml:space="preserve"> at least five days before the hearing. If a notice of appearance is not filed within this timeframe, the </w:t>
      </w:r>
      <w:r w:rsidR="007E2CE8">
        <w:t>party</w:t>
      </w:r>
      <w:r w:rsidR="00FF5AF7">
        <w:t xml:space="preserve"> will be deemed to have waived their right to have an attorney as an </w:t>
      </w:r>
      <w:r w:rsidR="007E2CE8">
        <w:t>advisor</w:t>
      </w:r>
      <w:r w:rsidR="00FF5AF7">
        <w:t>.</w:t>
      </w:r>
    </w:p>
    <w:p w14:paraId="5A8E137C" w14:textId="77777777" w:rsidR="00FF5AF7" w:rsidRDefault="00B02B8F" w:rsidP="00B02B8F">
      <w:pPr>
        <w:pStyle w:val="Heading4"/>
      </w:pPr>
      <w:r>
        <w:t>b</w:t>
      </w:r>
      <w:r w:rsidR="00FF5AF7">
        <w:t>.</w:t>
      </w:r>
      <w:r w:rsidR="00FF5AF7">
        <w:tab/>
        <w:t xml:space="preserve">If a </w:t>
      </w:r>
      <w:r w:rsidR="007E2CE8">
        <w:t>party</w:t>
      </w:r>
      <w:r w:rsidR="00FF5AF7">
        <w:t xml:space="preserve"> is a represented employee who chooses not to use a union-provided </w:t>
      </w:r>
      <w:r w:rsidR="007E2CE8">
        <w:t>advisor</w:t>
      </w:r>
      <w:r w:rsidR="00FF5AF7">
        <w:t xml:space="preserve">, the </w:t>
      </w:r>
      <w:r w:rsidR="007E2CE8">
        <w:t>party</w:t>
      </w:r>
      <w:r w:rsidR="00FF5AF7">
        <w:t xml:space="preserve"> must provide the hearing panel with a signed waiver of union representation, including written consent from the union.</w:t>
      </w:r>
    </w:p>
    <w:p w14:paraId="178E6B51" w14:textId="77777777" w:rsidR="00FF5AF7" w:rsidRDefault="00B02B8F" w:rsidP="00B02B8F">
      <w:pPr>
        <w:pStyle w:val="Heading3"/>
      </w:pPr>
      <w:r>
        <w:t>3</w:t>
      </w:r>
      <w:r w:rsidR="00FF5AF7">
        <w:t>.</w:t>
      </w:r>
      <w:r w:rsidR="00FF5AF7">
        <w:tab/>
        <w:t xml:space="preserve">In preparation for the hearing, the </w:t>
      </w:r>
      <w:r w:rsidR="007E2CE8">
        <w:t>parties</w:t>
      </w:r>
      <w:r w:rsidR="00FF5AF7">
        <w:t xml:space="preserve"> will have equal access to all evidence gathered by the investigator during the investigation, regardless of whether Wenatchee Valley College intends to offer the evidence at the hearing.</w:t>
      </w:r>
    </w:p>
    <w:p w14:paraId="4DB7D226" w14:textId="77777777" w:rsidR="00FF5AF7" w:rsidRDefault="00B02B8F" w:rsidP="00B02B8F">
      <w:pPr>
        <w:pStyle w:val="Heading2"/>
      </w:pPr>
      <w:r>
        <w:t>F.</w:t>
      </w:r>
      <w:r>
        <w:tab/>
        <w:t>RIGHTS OF PARTIES</w:t>
      </w:r>
    </w:p>
    <w:p w14:paraId="2005DFD6" w14:textId="77777777" w:rsidR="00FF5AF7" w:rsidRDefault="00B02B8F" w:rsidP="00B02B8F">
      <w:pPr>
        <w:pStyle w:val="Heading3"/>
      </w:pPr>
      <w:r>
        <w:t>1</w:t>
      </w:r>
      <w:r w:rsidR="00FF5AF7">
        <w:t>.</w:t>
      </w:r>
      <w:r w:rsidR="00FF5AF7">
        <w:tab/>
        <w:t>The provisions of this procedure shall apply equally to both parties.</w:t>
      </w:r>
    </w:p>
    <w:p w14:paraId="1C68DB07" w14:textId="77777777" w:rsidR="00FF5AF7" w:rsidRDefault="00B02B8F" w:rsidP="00B02B8F">
      <w:pPr>
        <w:pStyle w:val="Heading3"/>
      </w:pPr>
      <w:r>
        <w:t>2</w:t>
      </w:r>
      <w:r w:rsidR="00FF5AF7">
        <w:t>.</w:t>
      </w:r>
      <w:r w:rsidR="00FF5AF7">
        <w:tab/>
        <w:t xml:space="preserve">Wenatchee Valley College bears the burden of offering and presenting sufficient testimony and evidence to establish that the </w:t>
      </w:r>
      <w:r w:rsidR="00EE2FA9">
        <w:t>respondent</w:t>
      </w:r>
      <w:r w:rsidR="00FF5AF7">
        <w:t xml:space="preserve"> is responsible for a Title IX violation by a preponderance of the evidence.</w:t>
      </w:r>
    </w:p>
    <w:p w14:paraId="7DA75D8D" w14:textId="77777777" w:rsidR="00FF5AF7" w:rsidRDefault="00B02B8F" w:rsidP="00B02B8F">
      <w:pPr>
        <w:pStyle w:val="Heading3"/>
      </w:pPr>
      <w:r>
        <w:t>3</w:t>
      </w:r>
      <w:r w:rsidR="00FF5AF7">
        <w:t>.</w:t>
      </w:r>
      <w:r w:rsidR="00FF5AF7">
        <w:tab/>
        <w:t xml:space="preserve">The </w:t>
      </w:r>
      <w:r w:rsidR="00EE2FA9">
        <w:t>respondent</w:t>
      </w:r>
      <w:r w:rsidR="00FF5AF7">
        <w:t xml:space="preserve"> will be presumed not responsible until such time as the disciplinary process has been finally resolved. </w:t>
      </w:r>
    </w:p>
    <w:p w14:paraId="18BCEB67" w14:textId="77777777" w:rsidR="00FF5AF7" w:rsidRDefault="009B3824" w:rsidP="00B02B8F">
      <w:pPr>
        <w:pStyle w:val="Heading3"/>
      </w:pPr>
      <w:r>
        <w:t>4</w:t>
      </w:r>
      <w:r w:rsidR="00FF5AF7">
        <w:t>.</w:t>
      </w:r>
      <w:r w:rsidR="00FF5AF7">
        <w:tab/>
        <w:t xml:space="preserve">During the hearing, each </w:t>
      </w:r>
      <w:r w:rsidR="007E2CE8">
        <w:t>party</w:t>
      </w:r>
      <w:r w:rsidR="00FF5AF7">
        <w:t xml:space="preserve"> shall be represented by an </w:t>
      </w:r>
      <w:r w:rsidR="007E2CE8">
        <w:t>advisor</w:t>
      </w:r>
      <w:r w:rsidR="00FF5AF7">
        <w:t xml:space="preserve">. The </w:t>
      </w:r>
      <w:r w:rsidR="007E2CE8">
        <w:t>parties</w:t>
      </w:r>
      <w:r w:rsidR="00FF5AF7">
        <w:t xml:space="preserve"> are entitled to an </w:t>
      </w:r>
      <w:r w:rsidR="007E2CE8">
        <w:t>advisor</w:t>
      </w:r>
      <w:r w:rsidR="00FF5AF7">
        <w:t xml:space="preserve"> of their own choosing and the </w:t>
      </w:r>
      <w:r w:rsidR="007E2CE8">
        <w:t>advisor</w:t>
      </w:r>
      <w:r w:rsidR="00FF5AF7">
        <w:t xml:space="preserve"> may be an attorney or, if the </w:t>
      </w:r>
      <w:r w:rsidR="00EE2FA9">
        <w:t>respondent</w:t>
      </w:r>
      <w:r w:rsidR="00FF5AF7">
        <w:t xml:space="preserve"> holds a represented position, a union representative. If a party does not choose an </w:t>
      </w:r>
      <w:r w:rsidR="007E2CE8">
        <w:t>advisor</w:t>
      </w:r>
      <w:r w:rsidR="00FF5AF7">
        <w:t xml:space="preserve">, then the Title IX </w:t>
      </w:r>
      <w:r w:rsidR="00EE2FA9">
        <w:t>coordinator</w:t>
      </w:r>
      <w:r w:rsidR="00FF5AF7">
        <w:t xml:space="preserve"> will appoint an </w:t>
      </w:r>
      <w:r w:rsidR="007E2CE8">
        <w:t>advisor</w:t>
      </w:r>
      <w:r w:rsidR="00FF5AF7">
        <w:t xml:space="preserve"> of Wenatchee Valley College’s choosing on the </w:t>
      </w:r>
      <w:r w:rsidR="007E2CE8">
        <w:t>party</w:t>
      </w:r>
      <w:r w:rsidR="00FF5AF7">
        <w:t xml:space="preserve">’s behalf at no expense to the </w:t>
      </w:r>
      <w:r w:rsidR="007E2CE8">
        <w:t>party</w:t>
      </w:r>
      <w:r w:rsidR="00FF5AF7">
        <w:t>.</w:t>
      </w:r>
    </w:p>
    <w:p w14:paraId="229F8797" w14:textId="77777777" w:rsidR="00FF5AF7" w:rsidRDefault="00B02B8F" w:rsidP="00B02B8F">
      <w:pPr>
        <w:pStyle w:val="Heading2"/>
      </w:pPr>
      <w:r>
        <w:t>G.</w:t>
      </w:r>
      <w:r>
        <w:tab/>
        <w:t>EVIDENCE</w:t>
      </w:r>
    </w:p>
    <w:p w14:paraId="5D217608" w14:textId="77777777" w:rsidR="00FF5AF7" w:rsidRDefault="00FF5AF7" w:rsidP="00B02B8F">
      <w:pPr>
        <w:pStyle w:val="BodyText025"/>
      </w:pPr>
      <w:r>
        <w:t>The introduction and consideration of evidence during the hearing is subject to the following procedures and restrictions:</w:t>
      </w:r>
    </w:p>
    <w:p w14:paraId="67BA0A5D" w14:textId="77777777" w:rsidR="00FF5AF7" w:rsidRDefault="00B2356F" w:rsidP="00B2356F">
      <w:pPr>
        <w:pStyle w:val="Heading3"/>
      </w:pPr>
      <w:r>
        <w:t>1</w:t>
      </w:r>
      <w:r w:rsidR="00FF5AF7">
        <w:t>.</w:t>
      </w:r>
      <w:r w:rsidR="00FF5AF7">
        <w:tab/>
      </w:r>
      <w:r w:rsidR="00FF5AF7" w:rsidRPr="00824A0F">
        <w:t>Relevance</w:t>
      </w:r>
      <w:r w:rsidR="00FF5AF7">
        <w:t xml:space="preserve">: </w:t>
      </w:r>
      <w:r>
        <w:t>t</w:t>
      </w:r>
      <w:r w:rsidR="00FF5AF7">
        <w:t xml:space="preserve">he </w:t>
      </w:r>
      <w:r w:rsidR="007E2CE8">
        <w:t>committee chair</w:t>
      </w:r>
      <w:r w:rsidR="00FF5AF7">
        <w:t xml:space="preserve"> shall review all questions for relevance and shall explain on the record their reasons for excluding any question based on lack of relevance. Relevance means that information elicited by the question makes a fact </w:t>
      </w:r>
      <w:r w:rsidR="00763DD6">
        <w:t>or</w:t>
      </w:r>
      <w:r w:rsidR="00FF5AF7">
        <w:t xml:space="preserve"> dispute more or less likely to be true.</w:t>
      </w:r>
    </w:p>
    <w:p w14:paraId="672C7C7B" w14:textId="77777777" w:rsidR="00FF5AF7" w:rsidRDefault="00BA72D6" w:rsidP="00457B40">
      <w:pPr>
        <w:pStyle w:val="Heading3"/>
      </w:pPr>
      <w:r>
        <w:t>2</w:t>
      </w:r>
      <w:r w:rsidR="00FF5AF7">
        <w:t>.</w:t>
      </w:r>
      <w:r w:rsidR="00FF5AF7">
        <w:tab/>
        <w:t xml:space="preserve">Questions or evidence about a </w:t>
      </w:r>
      <w:r w:rsidR="00BE2AD0">
        <w:t>claimant</w:t>
      </w:r>
      <w:r w:rsidR="00FF5AF7">
        <w:t>’s sexual predisposition or prior sexual behavior are not relevant and must be excluded, unless such question or evidence:</w:t>
      </w:r>
    </w:p>
    <w:p w14:paraId="30B06DB3" w14:textId="77777777" w:rsidR="00FF5AF7" w:rsidRDefault="00BA72D6" w:rsidP="00457B40">
      <w:pPr>
        <w:pStyle w:val="Heading4"/>
      </w:pPr>
      <w:r>
        <w:t>a</w:t>
      </w:r>
      <w:r w:rsidR="00FF5AF7">
        <w:t>.</w:t>
      </w:r>
      <w:r w:rsidR="00FF5AF7">
        <w:tab/>
        <w:t xml:space="preserve">Is asked or offered to prove someone other than the </w:t>
      </w:r>
      <w:r w:rsidR="00EE2FA9">
        <w:t>respondent</w:t>
      </w:r>
      <w:r w:rsidR="00FF5AF7">
        <w:t xml:space="preserve"> committed the alleged misconduct; or</w:t>
      </w:r>
    </w:p>
    <w:p w14:paraId="7B6D3EE5" w14:textId="77777777" w:rsidR="00FF5AF7" w:rsidRDefault="00BA72D6" w:rsidP="00457B40">
      <w:pPr>
        <w:pStyle w:val="Heading4"/>
      </w:pPr>
      <w:r>
        <w:t>b</w:t>
      </w:r>
      <w:r w:rsidR="00FF5AF7">
        <w:t>.</w:t>
      </w:r>
      <w:r w:rsidR="00FF5AF7">
        <w:tab/>
        <w:t xml:space="preserve">Concerns specific incidents of prior sexual behavior between the </w:t>
      </w:r>
      <w:r w:rsidR="00BE2AD0">
        <w:t>claimant</w:t>
      </w:r>
      <w:r w:rsidR="00FF5AF7">
        <w:t xml:space="preserve"> and the </w:t>
      </w:r>
      <w:r w:rsidR="00EE2FA9">
        <w:t>respondent</w:t>
      </w:r>
      <w:r w:rsidR="00FF5AF7">
        <w:t>, which are asked or offered on the issue of consent.</w:t>
      </w:r>
    </w:p>
    <w:p w14:paraId="2912D359" w14:textId="77777777" w:rsidR="00FF5AF7" w:rsidRDefault="00BA72D6" w:rsidP="00457B40">
      <w:pPr>
        <w:pStyle w:val="Heading3"/>
      </w:pPr>
      <w:r>
        <w:t>3</w:t>
      </w:r>
      <w:r w:rsidR="00FF5AF7">
        <w:t>.</w:t>
      </w:r>
      <w:r w:rsidR="00FF5AF7">
        <w:tab/>
        <w:t xml:space="preserve">Cross-examination required: </w:t>
      </w:r>
      <w:r>
        <w:t>i</w:t>
      </w:r>
      <w:r w:rsidR="00FF5AF7">
        <w:t xml:space="preserve">f a </w:t>
      </w:r>
      <w:r w:rsidR="007E2CE8">
        <w:t>party</w:t>
      </w:r>
      <w:r w:rsidR="00FF5AF7">
        <w:t xml:space="preserve"> or witness does not submit to cross-examination during the live hearing, the hearing panel must not rely on any statement by that </w:t>
      </w:r>
      <w:r w:rsidR="007E2CE8">
        <w:t>party</w:t>
      </w:r>
      <w:r w:rsidR="00FF5AF7">
        <w:t xml:space="preserve"> or witness in reaching a determination of responsibility.</w:t>
      </w:r>
    </w:p>
    <w:p w14:paraId="5242D66C" w14:textId="77777777" w:rsidR="00FF5AF7" w:rsidRDefault="00BA72D6" w:rsidP="00457B40">
      <w:pPr>
        <w:pStyle w:val="Heading3"/>
      </w:pPr>
      <w:r>
        <w:lastRenderedPageBreak/>
        <w:t>4</w:t>
      </w:r>
      <w:r w:rsidR="00FF5AF7">
        <w:t>.</w:t>
      </w:r>
      <w:r w:rsidR="00FF5AF7">
        <w:tab/>
        <w:t xml:space="preserve">No negative inference: </w:t>
      </w:r>
      <w:r>
        <w:t>t</w:t>
      </w:r>
      <w:r w:rsidR="00FF5AF7">
        <w:t>he hearing panel may not make an inference regarding responsibility solely on a witness’s or party’s absence from the hearing or refusal to answer questions.</w:t>
      </w:r>
    </w:p>
    <w:p w14:paraId="6928C5F3" w14:textId="77777777" w:rsidR="00FF5AF7" w:rsidRDefault="00BA72D6" w:rsidP="00457B40">
      <w:pPr>
        <w:pStyle w:val="Heading3"/>
      </w:pPr>
      <w:r>
        <w:t>5</w:t>
      </w:r>
      <w:r w:rsidR="00FF5AF7">
        <w:t>.</w:t>
      </w:r>
      <w:r w:rsidR="00FF5AF7">
        <w:tab/>
        <w:t xml:space="preserve">Privileged evidence: </w:t>
      </w:r>
      <w:r>
        <w:t>t</w:t>
      </w:r>
      <w:r w:rsidR="00FF5AF7">
        <w:t xml:space="preserve">he hearing panel shall not consider legally privileged information unless the holder has effectively waived the privilege. Privileged information includes, but is not limited to, information protected by the following: </w:t>
      </w:r>
    </w:p>
    <w:p w14:paraId="5C3ED783" w14:textId="77777777" w:rsidR="00FF5AF7" w:rsidRDefault="00BA72D6" w:rsidP="00457B40">
      <w:pPr>
        <w:pStyle w:val="Heading4"/>
      </w:pPr>
      <w:r>
        <w:t>a</w:t>
      </w:r>
      <w:r w:rsidR="00FF5AF7">
        <w:t>.</w:t>
      </w:r>
      <w:r w:rsidR="00FF5AF7">
        <w:tab/>
        <w:t>Spousal/domestic partner privilege</w:t>
      </w:r>
      <w:r>
        <w:t>.</w:t>
      </w:r>
    </w:p>
    <w:p w14:paraId="71DEAD6E" w14:textId="77777777" w:rsidR="00FF5AF7" w:rsidRDefault="00BA72D6" w:rsidP="00457B40">
      <w:pPr>
        <w:pStyle w:val="Heading4"/>
      </w:pPr>
      <w:r>
        <w:t>b</w:t>
      </w:r>
      <w:r w:rsidR="00FF5AF7">
        <w:t>.</w:t>
      </w:r>
      <w:r w:rsidR="00FF5AF7">
        <w:tab/>
        <w:t>Attorney-Client and attorney work product privileges</w:t>
      </w:r>
      <w:r>
        <w:t>.</w:t>
      </w:r>
    </w:p>
    <w:p w14:paraId="06B043EF" w14:textId="77777777" w:rsidR="00FF5AF7" w:rsidRDefault="00BA72D6" w:rsidP="00457B40">
      <w:pPr>
        <w:pStyle w:val="Heading4"/>
      </w:pPr>
      <w:r>
        <w:t>c</w:t>
      </w:r>
      <w:r w:rsidR="00FF5AF7">
        <w:t>.</w:t>
      </w:r>
      <w:r w:rsidR="00FF5AF7">
        <w:tab/>
        <w:t>Privileges applicable to members of the clergy and priests</w:t>
      </w:r>
      <w:r>
        <w:t>.</w:t>
      </w:r>
    </w:p>
    <w:p w14:paraId="332ADBC0" w14:textId="77777777" w:rsidR="00FF5AF7" w:rsidRDefault="00BA72D6" w:rsidP="00457B40">
      <w:pPr>
        <w:pStyle w:val="Heading4"/>
      </w:pPr>
      <w:r>
        <w:t>d</w:t>
      </w:r>
      <w:r w:rsidR="00FF5AF7">
        <w:t>.</w:t>
      </w:r>
      <w:r w:rsidR="00FF5AF7">
        <w:tab/>
        <w:t>Privileges applicable to medical providers, mental health therapists, and counsellors</w:t>
      </w:r>
      <w:r>
        <w:t>.</w:t>
      </w:r>
    </w:p>
    <w:p w14:paraId="0E3D29DF" w14:textId="77777777" w:rsidR="00FF5AF7" w:rsidRDefault="00BA72D6" w:rsidP="00457B40">
      <w:pPr>
        <w:pStyle w:val="Heading4"/>
      </w:pPr>
      <w:r>
        <w:t>e</w:t>
      </w:r>
      <w:r w:rsidR="00FF5AF7">
        <w:t>.</w:t>
      </w:r>
      <w:r w:rsidR="00FF5AF7">
        <w:tab/>
        <w:t>Privileges applicable to sexual assault and domestic violence advocates</w:t>
      </w:r>
      <w:r>
        <w:t>.</w:t>
      </w:r>
    </w:p>
    <w:p w14:paraId="5B7C10AC" w14:textId="7B65F71C" w:rsidR="00FF5AF7" w:rsidRDefault="00BA72D6" w:rsidP="00457B40">
      <w:pPr>
        <w:pStyle w:val="Heading4"/>
      </w:pPr>
      <w:r>
        <w:t>f</w:t>
      </w:r>
      <w:r w:rsidR="00FF5AF7">
        <w:t>.</w:t>
      </w:r>
      <w:r w:rsidR="00FF5AF7">
        <w:tab/>
        <w:t xml:space="preserve">Other legal privileges identified in </w:t>
      </w:r>
      <w:hyperlink r:id="rId15" w:history="1">
        <w:r w:rsidR="00FF5AF7" w:rsidRPr="00F83318">
          <w:rPr>
            <w:rStyle w:val="Hyperlink"/>
          </w:rPr>
          <w:t>RCW 5.60.060</w:t>
        </w:r>
      </w:hyperlink>
      <w:r w:rsidR="00FF5AF7">
        <w:t>.</w:t>
      </w:r>
    </w:p>
    <w:p w14:paraId="41988D52" w14:textId="77777777" w:rsidR="00FF5AF7" w:rsidRDefault="00BA72D6" w:rsidP="00BA72D6">
      <w:pPr>
        <w:pStyle w:val="Heading2"/>
      </w:pPr>
      <w:r>
        <w:t>H.</w:t>
      </w:r>
      <w:r>
        <w:tab/>
        <w:t>INITIAL ORDER</w:t>
      </w:r>
    </w:p>
    <w:p w14:paraId="14725FC7" w14:textId="77777777" w:rsidR="00FF5AF7" w:rsidRDefault="00BA72D6" w:rsidP="00BA72D6">
      <w:pPr>
        <w:pStyle w:val="Heading3"/>
      </w:pPr>
      <w:r>
        <w:t>1</w:t>
      </w:r>
      <w:r w:rsidR="00FF5AF7">
        <w:t>.</w:t>
      </w:r>
      <w:r w:rsidR="00FF5AF7">
        <w:tab/>
        <w:t xml:space="preserve">The hearing panel will be responsible for drafting an </w:t>
      </w:r>
      <w:r>
        <w:t>i</w:t>
      </w:r>
      <w:r w:rsidR="00FF5AF7">
        <w:t xml:space="preserve">nitial </w:t>
      </w:r>
      <w:r>
        <w:t>o</w:t>
      </w:r>
      <w:r w:rsidR="00FF5AF7">
        <w:t>rder that:</w:t>
      </w:r>
    </w:p>
    <w:p w14:paraId="02D118BC" w14:textId="77777777" w:rsidR="00FF5AF7" w:rsidRDefault="00BA72D6" w:rsidP="00BA72D6">
      <w:pPr>
        <w:pStyle w:val="Heading4"/>
      </w:pPr>
      <w:r>
        <w:t>a</w:t>
      </w:r>
      <w:r w:rsidR="00FF5AF7">
        <w:t>.</w:t>
      </w:r>
      <w:r w:rsidR="00FF5AF7">
        <w:tab/>
        <w:t>Identifies the allegations of sexual harassment</w:t>
      </w:r>
      <w:r>
        <w:t>.</w:t>
      </w:r>
    </w:p>
    <w:p w14:paraId="2AAE83B2" w14:textId="77777777" w:rsidR="00FF5AF7" w:rsidRDefault="00BA72D6" w:rsidP="00BA72D6">
      <w:pPr>
        <w:pStyle w:val="Heading4"/>
      </w:pPr>
      <w:r>
        <w:t>b</w:t>
      </w:r>
      <w:r w:rsidR="00FF5AF7">
        <w:t>.</w:t>
      </w:r>
      <w:r w:rsidR="00FF5AF7">
        <w:tab/>
        <w:t>Describes the grievance and disciplinary procedures, starting with filing of the formal claim through the determination of responsibility, including notices to parties, interviews with witnesses and parties, site visits, methods used to gather evidence, and hearings held</w:t>
      </w:r>
      <w:r>
        <w:t>.</w:t>
      </w:r>
    </w:p>
    <w:p w14:paraId="03FEFB44" w14:textId="77777777" w:rsidR="00FF5AF7" w:rsidRDefault="00BA72D6" w:rsidP="00BA72D6">
      <w:pPr>
        <w:pStyle w:val="Heading4"/>
      </w:pPr>
      <w:r>
        <w:t>c</w:t>
      </w:r>
      <w:r w:rsidR="00FF5AF7">
        <w:t>.</w:t>
      </w:r>
      <w:r w:rsidR="00FF5AF7">
        <w:tab/>
        <w:t>Makes findings of fact supporting the determination of responsibility</w:t>
      </w:r>
      <w:r>
        <w:t>.</w:t>
      </w:r>
    </w:p>
    <w:p w14:paraId="67FA21A3" w14:textId="77777777" w:rsidR="00FF5AF7" w:rsidRDefault="00BA72D6" w:rsidP="00BA72D6">
      <w:pPr>
        <w:pStyle w:val="Heading4"/>
      </w:pPr>
      <w:r>
        <w:t>d</w:t>
      </w:r>
      <w:r w:rsidR="00FF5AF7">
        <w:t>.</w:t>
      </w:r>
      <w:r w:rsidR="00FF5AF7">
        <w:tab/>
        <w:t xml:space="preserve">Reaches conclusions as to whether the facts establish whether the </w:t>
      </w:r>
      <w:r w:rsidR="00EE2FA9">
        <w:t>respondent</w:t>
      </w:r>
      <w:r w:rsidR="00FF5AF7">
        <w:t xml:space="preserve"> is responsible for engaging in </w:t>
      </w:r>
      <w:r w:rsidR="00EE2FA9">
        <w:t>sexual harassment</w:t>
      </w:r>
      <w:r w:rsidR="00FF5AF7">
        <w:t xml:space="preserve"> in violation of Title IX</w:t>
      </w:r>
      <w:r>
        <w:t>.</w:t>
      </w:r>
    </w:p>
    <w:p w14:paraId="01E9646D" w14:textId="77777777" w:rsidR="00FF5AF7" w:rsidRDefault="00BA72D6" w:rsidP="00BA72D6">
      <w:pPr>
        <w:pStyle w:val="Heading4"/>
      </w:pPr>
      <w:r>
        <w:t>e</w:t>
      </w:r>
      <w:r w:rsidR="00FF5AF7">
        <w:t>.</w:t>
      </w:r>
      <w:r w:rsidR="00FF5AF7">
        <w:tab/>
        <w:t xml:space="preserve">Contains a statement of, and rationale for, the </w:t>
      </w:r>
      <w:r w:rsidR="007E2CE8">
        <w:t>committee</w:t>
      </w:r>
      <w:r w:rsidR="00FF5AF7">
        <w:t>’s determination of responsibility for each allegation</w:t>
      </w:r>
      <w:r>
        <w:t>.</w:t>
      </w:r>
    </w:p>
    <w:p w14:paraId="71BE66E3" w14:textId="77777777" w:rsidR="00FF5AF7" w:rsidRDefault="00BA72D6" w:rsidP="00BA72D6">
      <w:pPr>
        <w:pStyle w:val="Heading4"/>
      </w:pPr>
      <w:r>
        <w:t>f</w:t>
      </w:r>
      <w:r w:rsidR="00FF5AF7">
        <w:t>.</w:t>
      </w:r>
      <w:r w:rsidR="00FF5AF7">
        <w:tab/>
        <w:t xml:space="preserve">Describes any disciplinary sanction or conditions imposed against the </w:t>
      </w:r>
      <w:r w:rsidR="00EE2FA9">
        <w:t>respondent</w:t>
      </w:r>
      <w:r w:rsidR="00FF5AF7">
        <w:t>, if any</w:t>
      </w:r>
      <w:r>
        <w:t>.</w:t>
      </w:r>
    </w:p>
    <w:p w14:paraId="307E02A3" w14:textId="77777777" w:rsidR="00FF5AF7" w:rsidRDefault="00BA72D6" w:rsidP="00BA72D6">
      <w:pPr>
        <w:pStyle w:val="Heading4"/>
      </w:pPr>
      <w:r>
        <w:t>g</w:t>
      </w:r>
      <w:r w:rsidR="00FF5AF7">
        <w:t>.</w:t>
      </w:r>
      <w:r w:rsidR="00FF5AF7">
        <w:tab/>
        <w:t xml:space="preserve">Describes to what extent, if any, </w:t>
      </w:r>
      <w:r w:rsidR="00BE2AD0">
        <w:t>claimant</w:t>
      </w:r>
      <w:r w:rsidR="00FF5AF7">
        <w:t xml:space="preserve"> is entitled to remedies designed to restore or preserve </w:t>
      </w:r>
      <w:r w:rsidR="00BE2AD0">
        <w:t>claimant</w:t>
      </w:r>
      <w:r w:rsidR="00FF5AF7">
        <w:t>’s equal access to the Wenatchee Valley College’ education programs or activities</w:t>
      </w:r>
      <w:r>
        <w:t>.</w:t>
      </w:r>
    </w:p>
    <w:p w14:paraId="6D37EE78" w14:textId="2ACD5D3D" w:rsidR="00FF5AF7" w:rsidRDefault="00BA72D6" w:rsidP="00BA72D6">
      <w:pPr>
        <w:pStyle w:val="Heading4"/>
      </w:pPr>
      <w:r>
        <w:t>h</w:t>
      </w:r>
      <w:r w:rsidR="00FF5AF7">
        <w:t>.</w:t>
      </w:r>
      <w:r w:rsidR="00FF5AF7">
        <w:tab/>
        <w:t xml:space="preserve">Describes the process for appealing the </w:t>
      </w:r>
      <w:r w:rsidR="00696C91">
        <w:t>i</w:t>
      </w:r>
      <w:r w:rsidR="00FF5AF7">
        <w:t xml:space="preserve">nitial </w:t>
      </w:r>
      <w:r w:rsidR="00696C91">
        <w:t>o</w:t>
      </w:r>
      <w:r w:rsidR="00FF5AF7">
        <w:t>rder to the Wenatchee Valley College President.</w:t>
      </w:r>
    </w:p>
    <w:p w14:paraId="15C467D5" w14:textId="352DB885" w:rsidR="00FF5AF7" w:rsidRDefault="00BA72D6" w:rsidP="00BA72D6">
      <w:pPr>
        <w:pStyle w:val="Heading3"/>
      </w:pPr>
      <w:r>
        <w:t>2</w:t>
      </w:r>
      <w:r w:rsidR="00FF5AF7">
        <w:t>.</w:t>
      </w:r>
      <w:r w:rsidR="00FF5AF7">
        <w:tab/>
        <w:t xml:space="preserve">The hearing panel will serve the </w:t>
      </w:r>
      <w:r w:rsidR="00696C91">
        <w:t>i</w:t>
      </w:r>
      <w:r w:rsidR="00FF5AF7">
        <w:t xml:space="preserve">nitial </w:t>
      </w:r>
      <w:r w:rsidR="00696C91">
        <w:t>o</w:t>
      </w:r>
      <w:r w:rsidR="00FF5AF7">
        <w:t xml:space="preserve">rder on the </w:t>
      </w:r>
      <w:r w:rsidR="007E2CE8">
        <w:t>parties</w:t>
      </w:r>
      <w:r w:rsidR="00FF5AF7">
        <w:t xml:space="preserve"> simultaneously.</w:t>
      </w:r>
    </w:p>
    <w:p w14:paraId="2AD02222" w14:textId="77777777" w:rsidR="00FF5AF7" w:rsidRDefault="00BA72D6" w:rsidP="00BA72D6">
      <w:pPr>
        <w:pStyle w:val="Heading2"/>
      </w:pPr>
      <w:r>
        <w:t>I.</w:t>
      </w:r>
      <w:r>
        <w:tab/>
        <w:t>APPEALS</w:t>
      </w:r>
    </w:p>
    <w:p w14:paraId="0DBA3E55" w14:textId="77777777" w:rsidR="00FF5AF7" w:rsidRDefault="00BA72D6" w:rsidP="00BA72D6">
      <w:pPr>
        <w:pStyle w:val="Heading3"/>
      </w:pPr>
      <w:r>
        <w:t>1</w:t>
      </w:r>
      <w:r w:rsidR="00FF5AF7">
        <w:t>.</w:t>
      </w:r>
      <w:r w:rsidR="00FF5AF7">
        <w:tab/>
        <w:t xml:space="preserve">The </w:t>
      </w:r>
      <w:r w:rsidR="007E2CE8">
        <w:t>parties</w:t>
      </w:r>
      <w:r w:rsidR="00FF5AF7">
        <w:t xml:space="preserve"> have the right to appeal from the determination of responsibility and/or from a Title IX dismissal, in whole or part, of a formal claim, as set forth in the </w:t>
      </w:r>
      <w:r>
        <w:t>i</w:t>
      </w:r>
      <w:r w:rsidR="00FF5AF7">
        <w:t xml:space="preserve">nitial </w:t>
      </w:r>
      <w:r>
        <w:t>o</w:t>
      </w:r>
      <w:r w:rsidR="00FF5AF7">
        <w:t xml:space="preserve">rder. Appeals shall be submitted in writing to the </w:t>
      </w:r>
      <w:r w:rsidR="007E2CE8">
        <w:t>executive director of human resources</w:t>
      </w:r>
      <w:r w:rsidR="00FF5AF7">
        <w:t xml:space="preserve"> within 10 calendar days of receiving the decision. Appeals are limited to the following grounds:</w:t>
      </w:r>
    </w:p>
    <w:p w14:paraId="3CF5FD66" w14:textId="77777777" w:rsidR="00FF5AF7" w:rsidRDefault="00BA72D6" w:rsidP="00BA72D6">
      <w:pPr>
        <w:pStyle w:val="Heading4"/>
      </w:pPr>
      <w:r>
        <w:t>a</w:t>
      </w:r>
      <w:r w:rsidR="00FF5AF7">
        <w:t>.</w:t>
      </w:r>
      <w:r w:rsidR="00FF5AF7">
        <w:tab/>
        <w:t>A procedural error or omission occurred that significantly impacted the outcome of the hearing (e.g., substantiated bias, material deviation from established procedures).</w:t>
      </w:r>
    </w:p>
    <w:p w14:paraId="44070693" w14:textId="77777777" w:rsidR="00FF5AF7" w:rsidRDefault="00BA72D6" w:rsidP="00BA72D6">
      <w:pPr>
        <w:pStyle w:val="Heading4"/>
      </w:pPr>
      <w:r>
        <w:lastRenderedPageBreak/>
        <w:t>b</w:t>
      </w:r>
      <w:r w:rsidR="00FF5AF7">
        <w:t>.</w:t>
      </w:r>
      <w:r w:rsidR="00FF5AF7">
        <w:tab/>
        <w:t>To consider new evidence, unknown or unavailable during the original investigation, that could substantially impact the original finding or sanction. A summary of the new evidence and its potential impact must be included in the submitted appeal request.</w:t>
      </w:r>
    </w:p>
    <w:p w14:paraId="5C940B0B" w14:textId="77777777" w:rsidR="00FF5AF7" w:rsidRDefault="00BA72D6" w:rsidP="00BA72D6">
      <w:pPr>
        <w:pStyle w:val="Heading4"/>
      </w:pPr>
      <w:r>
        <w:t>c</w:t>
      </w:r>
      <w:r w:rsidR="00FF5AF7">
        <w:t>.</w:t>
      </w:r>
      <w:r w:rsidR="00FF5AF7">
        <w:tab/>
        <w:t>Title IX personnel had a conflict of interest or bias that affected the outcome of the matter.</w:t>
      </w:r>
    </w:p>
    <w:p w14:paraId="36789670" w14:textId="77777777" w:rsidR="00FF5AF7" w:rsidRDefault="00BA72D6" w:rsidP="00BA72D6">
      <w:pPr>
        <w:pStyle w:val="Heading3"/>
      </w:pPr>
      <w:r>
        <w:t>2</w:t>
      </w:r>
      <w:r w:rsidR="00FF5AF7">
        <w:t>.</w:t>
      </w:r>
      <w:r w:rsidR="00FF5AF7">
        <w:tab/>
        <w:t>If no appeal is received within 10 calendar days, the decision becomes final. If an appeal is received, the individual handling the appeal shall respond within 21 calendar days. Both parties will be informed if an appeal has been filed. The request shall either be denied or, if found to have merit, an amended decision can be issued.</w:t>
      </w:r>
    </w:p>
    <w:p w14:paraId="4B3020AD" w14:textId="77777777" w:rsidR="00FF5AF7" w:rsidRDefault="00BA72D6" w:rsidP="00BA72D6">
      <w:pPr>
        <w:pStyle w:val="Heading3"/>
      </w:pPr>
      <w:r>
        <w:t>3</w:t>
      </w:r>
      <w:r w:rsidR="00FF5AF7">
        <w:t>.</w:t>
      </w:r>
      <w:r w:rsidR="00FF5AF7">
        <w:tab/>
        <w:t xml:space="preserve">The </w:t>
      </w:r>
      <w:r w:rsidR="007E2CE8">
        <w:t>executive director of human resources</w:t>
      </w:r>
      <w:r w:rsidR="00FF5AF7">
        <w:t xml:space="preserve"> shall serve the </w:t>
      </w:r>
      <w:r>
        <w:t>f</w:t>
      </w:r>
      <w:r w:rsidR="00FF5AF7">
        <w:t xml:space="preserve">inal </w:t>
      </w:r>
      <w:r>
        <w:t>d</w:t>
      </w:r>
      <w:r w:rsidR="00FF5AF7">
        <w:t>ecision on the parties simultaneously.</w:t>
      </w:r>
    </w:p>
    <w:p w14:paraId="10626C76" w14:textId="77777777" w:rsidR="00FF5AF7" w:rsidRDefault="00BA72D6" w:rsidP="00BA72D6">
      <w:pPr>
        <w:pStyle w:val="Heading3"/>
      </w:pPr>
      <w:r>
        <w:t>4</w:t>
      </w:r>
      <w:r w:rsidR="00FF5AF7">
        <w:t>.</w:t>
      </w:r>
      <w:r w:rsidR="00FF5AF7">
        <w:tab/>
        <w:t xml:space="preserve">All decisions reached through this process are final and no further appeal is available. No decisions or recommendations arising from this disciplinary procedure will be subject to grievance pursuant to any </w:t>
      </w:r>
      <w:r>
        <w:t>c</w:t>
      </w:r>
      <w:r w:rsidR="00FF5AF7">
        <w:t xml:space="preserve">ollective </w:t>
      </w:r>
      <w:r>
        <w:t>b</w:t>
      </w:r>
      <w:r w:rsidR="00FF5AF7">
        <w:t xml:space="preserve">argaining </w:t>
      </w:r>
      <w:r>
        <w:t>a</w:t>
      </w:r>
      <w:r w:rsidR="00FF5AF7">
        <w:t>greement.</w:t>
      </w:r>
    </w:p>
    <w:p w14:paraId="2AE795A7" w14:textId="0C8662A1" w:rsidR="00180DB0" w:rsidRDefault="00180DB0" w:rsidP="00337358">
      <w:r>
        <w:t xml:space="preserve">Approved by the president’s cabinet: </w:t>
      </w:r>
      <w:r w:rsidR="00BB6F81">
        <w:t>8/18/20</w:t>
      </w:r>
    </w:p>
    <w:p w14:paraId="1164F6A5" w14:textId="3212847F" w:rsidR="00E4343F" w:rsidRDefault="00E4343F" w:rsidP="00337358">
      <w:r>
        <w:t xml:space="preserve">Presented to the board of trustees: </w:t>
      </w:r>
      <w:r w:rsidR="00BB6F81">
        <w:t>9/9/20</w:t>
      </w:r>
    </w:p>
    <w:p w14:paraId="6956DCA6" w14:textId="16055A52" w:rsidR="00180DB0" w:rsidRDefault="00180DB0" w:rsidP="00180DB0">
      <w:pPr>
        <w:pStyle w:val="BodyTextItalicBOT"/>
      </w:pPr>
      <w:r>
        <w:t xml:space="preserve">Last reviewed: </w:t>
      </w:r>
      <w:r w:rsidR="006A6168">
        <w:t>5/20/23</w:t>
      </w:r>
    </w:p>
    <w:p w14:paraId="445BBBCC" w14:textId="77777777" w:rsidR="00180DB0" w:rsidRDefault="00180DB0" w:rsidP="00180DB0">
      <w:pPr>
        <w:pStyle w:val="BodyTextPolicyContact"/>
      </w:pPr>
      <w:r>
        <w:t xml:space="preserve">Policy contact: </w:t>
      </w:r>
      <w:r w:rsidR="00BA72D6">
        <w:t>Human Resources</w:t>
      </w:r>
    </w:p>
    <w:p w14:paraId="0E4065BE" w14:textId="77777777" w:rsidR="00180DB0" w:rsidRDefault="00180DB0" w:rsidP="00180DB0">
      <w:pPr>
        <w:pStyle w:val="RelatedPP"/>
      </w:pPr>
      <w:r>
        <w:t>Related policies and procedures</w:t>
      </w:r>
    </w:p>
    <w:p w14:paraId="578BDB53" w14:textId="77777777" w:rsidR="00BA72D6" w:rsidRDefault="00BA72D6" w:rsidP="00BA72D6">
      <w:pPr>
        <w:pStyle w:val="000000RelatedPolicies"/>
      </w:pPr>
      <w:r>
        <w:tab/>
        <w:t>000.300</w:t>
      </w:r>
      <w:r>
        <w:tab/>
      </w:r>
      <w:hyperlink r:id="rId16" w:history="1">
        <w:r w:rsidRPr="0076610E">
          <w:rPr>
            <w:rStyle w:val="Hyperlink"/>
          </w:rPr>
          <w:t>Freedom of Inquiry &amp; Expression</w:t>
        </w:r>
      </w:hyperlink>
    </w:p>
    <w:p w14:paraId="2B69ECED" w14:textId="69C13345" w:rsidR="00BA72D6" w:rsidRPr="00304034" w:rsidRDefault="00BA72D6" w:rsidP="00BA72D6">
      <w:pPr>
        <w:pStyle w:val="000000RelatedPolicies"/>
      </w:pPr>
      <w:r w:rsidRPr="00304034">
        <w:tab/>
        <w:t>000.330</w:t>
      </w:r>
      <w:r w:rsidRPr="00304034">
        <w:tab/>
      </w:r>
      <w:hyperlink r:id="rId17" w:history="1">
        <w:r w:rsidR="00625E24" w:rsidRPr="001D0242">
          <w:rPr>
            <w:rStyle w:val="Hyperlink"/>
          </w:rPr>
          <w:t>D</w:t>
        </w:r>
        <w:r w:rsidRPr="001D0242">
          <w:rPr>
            <w:rStyle w:val="Hyperlink"/>
          </w:rPr>
          <w:t>iscrimination and</w:t>
        </w:r>
        <w:r w:rsidR="00807AFB" w:rsidRPr="001D0242">
          <w:rPr>
            <w:rStyle w:val="Hyperlink"/>
          </w:rPr>
          <w:t xml:space="preserve"> Discriminat</w:t>
        </w:r>
        <w:r w:rsidR="00716004" w:rsidRPr="001D0242">
          <w:rPr>
            <w:rStyle w:val="Hyperlink"/>
          </w:rPr>
          <w:t>ory</w:t>
        </w:r>
        <w:r w:rsidR="00807AFB" w:rsidRPr="001D0242">
          <w:rPr>
            <w:rStyle w:val="Hyperlink"/>
          </w:rPr>
          <w:t xml:space="preserve"> </w:t>
        </w:r>
        <w:r w:rsidRPr="001D0242">
          <w:rPr>
            <w:rStyle w:val="Hyperlink"/>
          </w:rPr>
          <w:t>Harassment</w:t>
        </w:r>
        <w:r w:rsidR="00807AFB" w:rsidRPr="001D0242">
          <w:rPr>
            <w:rStyle w:val="Hyperlink"/>
          </w:rPr>
          <w:t xml:space="preserve"> Policy</w:t>
        </w:r>
      </w:hyperlink>
    </w:p>
    <w:p w14:paraId="19B2F78C" w14:textId="5FE2EF78" w:rsidR="00BA72D6" w:rsidRDefault="00BA72D6" w:rsidP="00BA72D6">
      <w:pPr>
        <w:pStyle w:val="000000RelatedPolicies"/>
      </w:pPr>
      <w:r>
        <w:tab/>
        <w:t>000.340</w:t>
      </w:r>
      <w:r>
        <w:tab/>
      </w:r>
      <w:hyperlink r:id="rId18" w:history="1">
        <w:r w:rsidRPr="0032466F">
          <w:rPr>
            <w:rStyle w:val="Hyperlink"/>
          </w:rPr>
          <w:t>Sexual Harassment/Title IX Policy</w:t>
        </w:r>
      </w:hyperlink>
    </w:p>
    <w:p w14:paraId="01CF7939" w14:textId="77777777" w:rsidR="001E1992" w:rsidRPr="00921435" w:rsidRDefault="001E1992" w:rsidP="001E1992">
      <w:pPr>
        <w:pStyle w:val="000000RelatedPolicies"/>
      </w:pPr>
      <w:r w:rsidRPr="00921435">
        <w:tab/>
        <w:t>400.100</w:t>
      </w:r>
      <w:r w:rsidRPr="00921435">
        <w:tab/>
      </w:r>
      <w:hyperlink r:id="rId19" w:history="1">
        <w:r>
          <w:rPr>
            <w:rStyle w:val="Hyperlink"/>
          </w:rPr>
          <w:t>Student Rights and Responsibilities/Code of Student Conduct Policy</w:t>
        </w:r>
      </w:hyperlink>
    </w:p>
    <w:p w14:paraId="0F6A3E80" w14:textId="77777777" w:rsidR="00BA72D6" w:rsidRPr="00921435" w:rsidRDefault="00BA72D6" w:rsidP="00BA72D6">
      <w:pPr>
        <w:pStyle w:val="000000RelatedPolicies"/>
      </w:pPr>
      <w:r w:rsidRPr="00921435">
        <w:tab/>
        <w:t>500.125</w:t>
      </w:r>
      <w:r w:rsidRPr="00921435">
        <w:tab/>
      </w:r>
      <w:hyperlink r:id="rId20" w:history="1">
        <w:r w:rsidRPr="00147404">
          <w:rPr>
            <w:rStyle w:val="Hyperlink"/>
          </w:rPr>
          <w:t>Equal Opportunity/Affirmative Action Policy</w:t>
        </w:r>
      </w:hyperlink>
    </w:p>
    <w:p w14:paraId="79EC7038" w14:textId="18AB9F5E" w:rsidR="00BA72D6" w:rsidRPr="00921435" w:rsidRDefault="00864251" w:rsidP="00BA72D6">
      <w:pPr>
        <w:pStyle w:val="000000RelatedPolicies"/>
      </w:pPr>
      <w:r w:rsidRPr="00921435">
        <w:tab/>
        <w:t>1000.3</w:t>
      </w:r>
      <w:r>
        <w:t>3</w:t>
      </w:r>
      <w:r w:rsidRPr="00921435">
        <w:t>0</w:t>
      </w:r>
      <w:r w:rsidRPr="00921435">
        <w:tab/>
      </w:r>
      <w:hyperlink r:id="rId21" w:history="1">
        <w:r w:rsidR="00625E24" w:rsidRPr="001D0242">
          <w:rPr>
            <w:rStyle w:val="Hyperlink"/>
          </w:rPr>
          <w:t>D</w:t>
        </w:r>
        <w:r w:rsidRPr="001D0242">
          <w:rPr>
            <w:rStyle w:val="Hyperlink"/>
          </w:rPr>
          <w:t xml:space="preserve">iscrimination and </w:t>
        </w:r>
        <w:r w:rsidR="00807AFB" w:rsidRPr="001D0242">
          <w:rPr>
            <w:rStyle w:val="Hyperlink"/>
          </w:rPr>
          <w:t>Discriminat</w:t>
        </w:r>
        <w:r w:rsidR="00716004" w:rsidRPr="001D0242">
          <w:rPr>
            <w:rStyle w:val="Hyperlink"/>
          </w:rPr>
          <w:t>ory</w:t>
        </w:r>
        <w:r w:rsidR="00807AFB" w:rsidRPr="001D0242">
          <w:rPr>
            <w:rStyle w:val="Hyperlink"/>
          </w:rPr>
          <w:t xml:space="preserve"> </w:t>
        </w:r>
        <w:r w:rsidRPr="001D0242">
          <w:rPr>
            <w:rStyle w:val="Hyperlink"/>
          </w:rPr>
          <w:t>Harassment Procedure</w:t>
        </w:r>
      </w:hyperlink>
    </w:p>
    <w:p w14:paraId="7E99FC44" w14:textId="77777777" w:rsidR="00BA72D6" w:rsidRDefault="00BA72D6" w:rsidP="00BA72D6">
      <w:pPr>
        <w:pStyle w:val="000000RelatedPolicies"/>
        <w:rPr>
          <w:rStyle w:val="Hyperlink"/>
        </w:rPr>
      </w:pPr>
      <w:r w:rsidRPr="00921435">
        <w:tab/>
        <w:t>1400.100</w:t>
      </w:r>
      <w:r w:rsidRPr="00921435">
        <w:tab/>
      </w:r>
      <w:hyperlink r:id="rId22" w:history="1">
        <w:r w:rsidRPr="00945759">
          <w:rPr>
            <w:rStyle w:val="Hyperlink"/>
          </w:rPr>
          <w:t>Student Rights and Freedoms Procedure</w:t>
        </w:r>
      </w:hyperlink>
    </w:p>
    <w:p w14:paraId="746FBA81" w14:textId="77777777" w:rsidR="00BA72D6" w:rsidRDefault="00BA72D6" w:rsidP="00BA72D6">
      <w:pPr>
        <w:pStyle w:val="000000RelatedPolicies"/>
      </w:pPr>
      <w:r>
        <w:tab/>
        <w:t>1400.110</w:t>
      </w:r>
      <w:r>
        <w:tab/>
      </w:r>
      <w:hyperlink r:id="rId23" w:history="1">
        <w:r w:rsidRPr="000221A9">
          <w:rPr>
            <w:rStyle w:val="Hyperlink"/>
          </w:rPr>
          <w:t>Code of Student Conduct Procedure</w:t>
        </w:r>
      </w:hyperlink>
    </w:p>
    <w:p w14:paraId="41AAF58E" w14:textId="6666CB23" w:rsidR="00BD09EF" w:rsidRPr="00337358" w:rsidRDefault="00BA72D6">
      <w:pPr>
        <w:pStyle w:val="000000RelatedPolicies"/>
      </w:pPr>
      <w:r>
        <w:tab/>
        <w:t>1400.115</w:t>
      </w:r>
      <w:r>
        <w:tab/>
      </w:r>
      <w:hyperlink r:id="rId24" w:history="1">
        <w:r w:rsidRPr="000221A9">
          <w:rPr>
            <w:rStyle w:val="Hyperlink"/>
          </w:rPr>
          <w:t>Student Discipline Procedure</w:t>
        </w:r>
      </w:hyperlink>
    </w:p>
    <w:sectPr w:rsidR="00BD09EF" w:rsidRPr="00337358" w:rsidSect="008C7A5C">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634" w:left="1440" w:header="115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064B" w14:textId="77777777" w:rsidR="00696C91" w:rsidRDefault="00696C91">
      <w:r>
        <w:separator/>
      </w:r>
    </w:p>
  </w:endnote>
  <w:endnote w:type="continuationSeparator" w:id="0">
    <w:p w14:paraId="01D91BFD" w14:textId="77777777" w:rsidR="00696C91" w:rsidRDefault="0069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23E9" w14:textId="77777777" w:rsidR="00696C91" w:rsidRDefault="00696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85B0" w14:textId="77777777" w:rsidR="00696C91" w:rsidRDefault="00696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5F9B" w14:textId="77777777" w:rsidR="00696C91" w:rsidRDefault="00696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DB05" w14:textId="77777777" w:rsidR="00696C91" w:rsidRDefault="00696C91">
      <w:r>
        <w:separator/>
      </w:r>
    </w:p>
  </w:footnote>
  <w:footnote w:type="continuationSeparator" w:id="0">
    <w:p w14:paraId="7040E2E5" w14:textId="77777777" w:rsidR="00696C91" w:rsidRDefault="00696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8025" w14:textId="77777777" w:rsidR="00696C91" w:rsidRDefault="00696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65D5" w14:textId="6758B3EC" w:rsidR="00696C91" w:rsidRDefault="00696C91">
    <w:pPr>
      <w:tabs>
        <w:tab w:val="right" w:pos="9360"/>
      </w:tabs>
      <w:rPr>
        <w:rFonts w:eastAsia="MS Mincho"/>
      </w:rPr>
    </w:pPr>
    <w:r>
      <w:rPr>
        <w:rFonts w:eastAsia="MS Mincho"/>
      </w:rPr>
      <w:t>Wenatchee Valley College</w:t>
    </w:r>
    <w:r>
      <w:rPr>
        <w:rFonts w:eastAsia="MS Mincho"/>
      </w:rPr>
      <w:tab/>
      <w:t>1000.000 GENERAL</w:t>
    </w:r>
  </w:p>
  <w:p w14:paraId="40769730" w14:textId="77777777" w:rsidR="00696C91" w:rsidRDefault="00696C91">
    <w:r>
      <w:rPr>
        <w:rFonts w:eastAsia="MS Mincho"/>
      </w:rPr>
      <w:t>COLLEGE OPERATIONAL PROCEDURE</w:t>
    </w:r>
  </w:p>
  <w:p w14:paraId="2092DB1D" w14:textId="77777777" w:rsidR="00696C91" w:rsidRDefault="00696C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1DE8" w14:textId="77777777" w:rsidR="00696C91" w:rsidRDefault="00696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82E"/>
    <w:multiLevelType w:val="hybridMultilevel"/>
    <w:tmpl w:val="18E0BF86"/>
    <w:lvl w:ilvl="0" w:tplc="EB1AE0DE">
      <w:start w:val="1"/>
      <w:numFmt w:val="decimal"/>
      <w:lvlText w:val="%1."/>
      <w:lvlJc w:val="left"/>
      <w:pPr>
        <w:tabs>
          <w:tab w:val="num" w:pos="1440"/>
        </w:tabs>
        <w:ind w:left="1440" w:hanging="720"/>
      </w:pPr>
      <w:rPr>
        <w:rFonts w:hint="default"/>
      </w:rPr>
    </w:lvl>
    <w:lvl w:ilvl="1" w:tplc="1AB84A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3E2D13"/>
    <w:multiLevelType w:val="hybridMultilevel"/>
    <w:tmpl w:val="FC225F3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6423F1B"/>
    <w:multiLevelType w:val="multilevel"/>
    <w:tmpl w:val="5C6A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D209A"/>
    <w:multiLevelType w:val="hybridMultilevel"/>
    <w:tmpl w:val="C2281D3E"/>
    <w:lvl w:ilvl="0" w:tplc="0409000F">
      <w:start w:val="1"/>
      <w:numFmt w:val="decimal"/>
      <w:lvlText w:val="%1."/>
      <w:lvlJc w:val="left"/>
      <w:pPr>
        <w:tabs>
          <w:tab w:val="num" w:pos="1786"/>
        </w:tabs>
        <w:ind w:left="1786" w:hanging="360"/>
      </w:p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4" w15:restartNumberingAfterBreak="0">
    <w:nsid w:val="1088688E"/>
    <w:multiLevelType w:val="hybridMultilevel"/>
    <w:tmpl w:val="B1989C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3C2852"/>
    <w:multiLevelType w:val="hybridMultilevel"/>
    <w:tmpl w:val="F4B6A6A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7CF0676"/>
    <w:multiLevelType w:val="hybridMultilevel"/>
    <w:tmpl w:val="44E0BDAE"/>
    <w:lvl w:ilvl="0" w:tplc="922E5632">
      <w:start w:val="1"/>
      <w:numFmt w:val="decimal"/>
      <w:lvlText w:val="%1."/>
      <w:lvlJc w:val="left"/>
      <w:pPr>
        <w:tabs>
          <w:tab w:val="num" w:pos="1786"/>
        </w:tabs>
        <w:ind w:left="1786" w:hanging="360"/>
      </w:pPr>
      <w:rPr>
        <w:rFonts w:hint="default"/>
      </w:r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7" w15:restartNumberingAfterBreak="0">
    <w:nsid w:val="19B31F5B"/>
    <w:multiLevelType w:val="hybridMultilevel"/>
    <w:tmpl w:val="708AD1C6"/>
    <w:lvl w:ilvl="0" w:tplc="3894F6A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1DA02E4D"/>
    <w:multiLevelType w:val="hybridMultilevel"/>
    <w:tmpl w:val="377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91E3F"/>
    <w:multiLevelType w:val="hybridMultilevel"/>
    <w:tmpl w:val="25AECA62"/>
    <w:lvl w:ilvl="0" w:tplc="0409000F">
      <w:start w:val="1"/>
      <w:numFmt w:val="decimal"/>
      <w:lvlText w:val="%1."/>
      <w:lvlJc w:val="left"/>
      <w:pPr>
        <w:tabs>
          <w:tab w:val="num" w:pos="1786"/>
        </w:tabs>
        <w:ind w:left="1786" w:hanging="360"/>
      </w:p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10" w15:restartNumberingAfterBreak="0">
    <w:nsid w:val="21EB6935"/>
    <w:multiLevelType w:val="singleLevel"/>
    <w:tmpl w:val="DBCCA15C"/>
    <w:lvl w:ilvl="0">
      <w:start w:val="3"/>
      <w:numFmt w:val="decimal"/>
      <w:lvlText w:val="%1. "/>
      <w:legacy w:legacy="1" w:legacySpace="0" w:legacyIndent="360"/>
      <w:lvlJc w:val="left"/>
      <w:pPr>
        <w:ind w:left="1310" w:hanging="360"/>
      </w:pPr>
      <w:rPr>
        <w:rFonts w:ascii="Times New Roman" w:hAnsi="Times New Roman" w:hint="default"/>
        <w:b w:val="0"/>
        <w:i w:val="0"/>
        <w:sz w:val="18"/>
        <w:u w:val="none"/>
      </w:rPr>
    </w:lvl>
  </w:abstractNum>
  <w:abstractNum w:abstractNumId="11" w15:restartNumberingAfterBreak="0">
    <w:nsid w:val="226110AD"/>
    <w:multiLevelType w:val="singleLevel"/>
    <w:tmpl w:val="C2A004B2"/>
    <w:lvl w:ilvl="0">
      <w:start w:val="1"/>
      <w:numFmt w:val="decimal"/>
      <w:lvlText w:val="%1."/>
      <w:lvlJc w:val="left"/>
      <w:pPr>
        <w:tabs>
          <w:tab w:val="num" w:pos="2160"/>
        </w:tabs>
        <w:ind w:left="2160" w:hanging="720"/>
      </w:pPr>
      <w:rPr>
        <w:rFonts w:hint="default"/>
        <w:b/>
      </w:rPr>
    </w:lvl>
  </w:abstractNum>
  <w:abstractNum w:abstractNumId="12" w15:restartNumberingAfterBreak="0">
    <w:nsid w:val="25E275AF"/>
    <w:multiLevelType w:val="hybridMultilevel"/>
    <w:tmpl w:val="FDD8F996"/>
    <w:lvl w:ilvl="0" w:tplc="3B2C5D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64E3F33"/>
    <w:multiLevelType w:val="multilevel"/>
    <w:tmpl w:val="A48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8E4468"/>
    <w:multiLevelType w:val="hybridMultilevel"/>
    <w:tmpl w:val="899CAD62"/>
    <w:lvl w:ilvl="0" w:tplc="62BEA8B4">
      <w:start w:val="8"/>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6DD16A8"/>
    <w:multiLevelType w:val="hybridMultilevel"/>
    <w:tmpl w:val="379828C4"/>
    <w:lvl w:ilvl="0" w:tplc="8AFEA212">
      <w:start w:val="8"/>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C5339B1"/>
    <w:multiLevelType w:val="hybridMultilevel"/>
    <w:tmpl w:val="1C9A837A"/>
    <w:lvl w:ilvl="0" w:tplc="F7E46DD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92143A"/>
    <w:multiLevelType w:val="hybridMultilevel"/>
    <w:tmpl w:val="4A9009F4"/>
    <w:lvl w:ilvl="0" w:tplc="3B2C5D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5A2E78"/>
    <w:multiLevelType w:val="hybridMultilevel"/>
    <w:tmpl w:val="E152BB4A"/>
    <w:lvl w:ilvl="0" w:tplc="C4C68C96">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3A5455A5"/>
    <w:multiLevelType w:val="hybridMultilevel"/>
    <w:tmpl w:val="22905692"/>
    <w:lvl w:ilvl="0" w:tplc="D54ED288">
      <w:start w:val="1"/>
      <w:numFmt w:val="decimal"/>
      <w:lvlText w:val="%1."/>
      <w:lvlJc w:val="left"/>
      <w:pPr>
        <w:tabs>
          <w:tab w:val="num" w:pos="1786"/>
        </w:tabs>
        <w:ind w:left="1786" w:hanging="360"/>
      </w:pPr>
      <w:rPr>
        <w:rFonts w:hint="default"/>
      </w:r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20" w15:restartNumberingAfterBreak="0">
    <w:nsid w:val="3AF74710"/>
    <w:multiLevelType w:val="hybridMultilevel"/>
    <w:tmpl w:val="CEC4DB54"/>
    <w:lvl w:ilvl="0" w:tplc="8D4E7D8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AF804A8"/>
    <w:multiLevelType w:val="hybridMultilevel"/>
    <w:tmpl w:val="6AA82FC2"/>
    <w:lvl w:ilvl="0" w:tplc="5B949A6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2" w15:restartNumberingAfterBreak="0">
    <w:nsid w:val="3C9D1427"/>
    <w:multiLevelType w:val="hybridMultilevel"/>
    <w:tmpl w:val="306AB6BC"/>
    <w:lvl w:ilvl="0" w:tplc="6DA274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DA35F0A"/>
    <w:multiLevelType w:val="multilevel"/>
    <w:tmpl w:val="A64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82EB5"/>
    <w:multiLevelType w:val="hybridMultilevel"/>
    <w:tmpl w:val="2BA0F1E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47C76908"/>
    <w:multiLevelType w:val="hybridMultilevel"/>
    <w:tmpl w:val="88AA6402"/>
    <w:lvl w:ilvl="0" w:tplc="04090015">
      <w:start w:val="1"/>
      <w:numFmt w:val="upperLetter"/>
      <w:lvlText w:val="%1."/>
      <w:lvlJc w:val="left"/>
      <w:pPr>
        <w:tabs>
          <w:tab w:val="num" w:pos="1080"/>
        </w:tabs>
        <w:ind w:left="1080" w:hanging="360"/>
      </w:pPr>
    </w:lvl>
    <w:lvl w:ilvl="1" w:tplc="711252C2">
      <w:start w:val="1"/>
      <w:numFmt w:val="decimal"/>
      <w:lvlText w:val="%2."/>
      <w:lvlJc w:val="left"/>
      <w:pPr>
        <w:tabs>
          <w:tab w:val="num" w:pos="2430"/>
        </w:tabs>
        <w:ind w:left="2430" w:hanging="360"/>
      </w:pPr>
      <w:rPr>
        <w:rFonts w:hint="default"/>
      </w:rPr>
    </w:lvl>
    <w:lvl w:ilvl="2" w:tplc="02B2CEA8">
      <w:start w:val="1"/>
      <w:numFmt w:val="lowerLetter"/>
      <w:lvlText w:val="(%3)"/>
      <w:lvlJc w:val="left"/>
      <w:pPr>
        <w:tabs>
          <w:tab w:val="num" w:pos="3330"/>
        </w:tabs>
        <w:ind w:left="3330" w:hanging="360"/>
      </w:pPr>
      <w:rPr>
        <w:rFonts w:hint="default"/>
      </w:rPr>
    </w:lvl>
    <w:lvl w:ilvl="3" w:tplc="152483E2">
      <w:start w:val="1"/>
      <w:numFmt w:val="decimal"/>
      <w:lvlText w:val="(%4)"/>
      <w:lvlJc w:val="left"/>
      <w:pPr>
        <w:tabs>
          <w:tab w:val="num" w:pos="3870"/>
        </w:tabs>
        <w:ind w:left="3870" w:hanging="360"/>
      </w:pPr>
      <w:rPr>
        <w:rFonts w:hint="default"/>
      </w:r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6" w15:restartNumberingAfterBreak="0">
    <w:nsid w:val="48035C0F"/>
    <w:multiLevelType w:val="hybridMultilevel"/>
    <w:tmpl w:val="CF9AC9FE"/>
    <w:lvl w:ilvl="0" w:tplc="0409000F">
      <w:start w:val="1"/>
      <w:numFmt w:val="decimal"/>
      <w:lvlText w:val="%1."/>
      <w:lvlJc w:val="left"/>
      <w:pPr>
        <w:tabs>
          <w:tab w:val="num" w:pos="1786"/>
        </w:tabs>
        <w:ind w:left="1786" w:hanging="360"/>
      </w:pPr>
    </w:lvl>
    <w:lvl w:ilvl="1" w:tplc="FBAA4214">
      <w:start w:val="1"/>
      <w:numFmt w:val="lowerLetter"/>
      <w:lvlText w:val="(%2)"/>
      <w:lvlJc w:val="left"/>
      <w:pPr>
        <w:tabs>
          <w:tab w:val="num" w:pos="2506"/>
        </w:tabs>
        <w:ind w:left="2506" w:hanging="360"/>
      </w:pPr>
      <w:rPr>
        <w:rFonts w:hint="default"/>
      </w:rPr>
    </w:lvl>
    <w:lvl w:ilvl="2" w:tplc="F3C21D4E">
      <w:start w:val="1"/>
      <w:numFmt w:val="lowerLetter"/>
      <w:lvlText w:val="(%3)"/>
      <w:lvlJc w:val="left"/>
      <w:pPr>
        <w:tabs>
          <w:tab w:val="num" w:pos="2506"/>
        </w:tabs>
        <w:ind w:left="2506" w:hanging="360"/>
      </w:pPr>
      <w:rPr>
        <w:rFonts w:hint="default"/>
      </w:rPr>
    </w:lvl>
    <w:lvl w:ilvl="3" w:tplc="0409001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27" w15:restartNumberingAfterBreak="0">
    <w:nsid w:val="4A380F6A"/>
    <w:multiLevelType w:val="singleLevel"/>
    <w:tmpl w:val="C2A004B2"/>
    <w:lvl w:ilvl="0">
      <w:start w:val="1"/>
      <w:numFmt w:val="decimal"/>
      <w:lvlText w:val="%1."/>
      <w:lvlJc w:val="left"/>
      <w:pPr>
        <w:tabs>
          <w:tab w:val="num" w:pos="2160"/>
        </w:tabs>
        <w:ind w:left="2160" w:hanging="720"/>
      </w:pPr>
      <w:rPr>
        <w:rFonts w:hint="default"/>
        <w:b/>
      </w:rPr>
    </w:lvl>
  </w:abstractNum>
  <w:abstractNum w:abstractNumId="28" w15:restartNumberingAfterBreak="0">
    <w:nsid w:val="4AD34374"/>
    <w:multiLevelType w:val="singleLevel"/>
    <w:tmpl w:val="0A883D78"/>
    <w:lvl w:ilvl="0">
      <w:start w:val="2"/>
      <w:numFmt w:val="upperLetter"/>
      <w:lvlText w:val="%1."/>
      <w:lvlJc w:val="left"/>
      <w:pPr>
        <w:tabs>
          <w:tab w:val="num" w:pos="1800"/>
        </w:tabs>
        <w:ind w:left="1800" w:hanging="360"/>
      </w:pPr>
      <w:rPr>
        <w:rFonts w:hint="default"/>
      </w:rPr>
    </w:lvl>
  </w:abstractNum>
  <w:abstractNum w:abstractNumId="29" w15:restartNumberingAfterBreak="0">
    <w:nsid w:val="4E5729CB"/>
    <w:multiLevelType w:val="multilevel"/>
    <w:tmpl w:val="211EF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D9798C"/>
    <w:multiLevelType w:val="hybridMultilevel"/>
    <w:tmpl w:val="A08471C2"/>
    <w:lvl w:ilvl="0" w:tplc="3B2C5D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B2498"/>
    <w:multiLevelType w:val="hybridMultilevel"/>
    <w:tmpl w:val="493A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13BE6"/>
    <w:multiLevelType w:val="hybridMultilevel"/>
    <w:tmpl w:val="14FA16F0"/>
    <w:lvl w:ilvl="0" w:tplc="AF6AEBC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614155F2"/>
    <w:multiLevelType w:val="hybridMultilevel"/>
    <w:tmpl w:val="055CF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C25AF6"/>
    <w:multiLevelType w:val="hybridMultilevel"/>
    <w:tmpl w:val="D55CDE20"/>
    <w:lvl w:ilvl="0" w:tplc="5F90779A">
      <w:start w:val="1"/>
      <w:numFmt w:val="bullet"/>
      <w:lvlText w:val=""/>
      <w:lvlJc w:val="left"/>
      <w:pPr>
        <w:tabs>
          <w:tab w:val="num" w:pos="360"/>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9566CC"/>
    <w:multiLevelType w:val="hybridMultilevel"/>
    <w:tmpl w:val="AC68C4EE"/>
    <w:lvl w:ilvl="0" w:tplc="8578D97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5E80935"/>
    <w:multiLevelType w:val="hybridMultilevel"/>
    <w:tmpl w:val="CDF4C6B4"/>
    <w:lvl w:ilvl="0" w:tplc="3A7AB2E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AAB352D"/>
    <w:multiLevelType w:val="hybridMultilevel"/>
    <w:tmpl w:val="4FACF4AA"/>
    <w:lvl w:ilvl="0" w:tplc="B3BA82C0">
      <w:start w:val="1"/>
      <w:numFmt w:val="bullet"/>
      <w:lvlText w:val=""/>
      <w:lvlJc w:val="left"/>
      <w:pPr>
        <w:tabs>
          <w:tab w:val="num" w:pos="360"/>
        </w:tabs>
        <w:ind w:left="360" w:hanging="216"/>
      </w:pPr>
      <w:rPr>
        <w:rFonts w:ascii="Wingdings" w:hAnsi="Wingding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F56670"/>
    <w:multiLevelType w:val="hybridMultilevel"/>
    <w:tmpl w:val="81A8998A"/>
    <w:lvl w:ilvl="0" w:tplc="CED0AC72">
      <w:start w:val="1"/>
      <w:numFmt w:val="decimal"/>
      <w:lvlText w:val="%1."/>
      <w:lvlJc w:val="left"/>
      <w:pPr>
        <w:tabs>
          <w:tab w:val="num" w:pos="360"/>
        </w:tabs>
        <w:ind w:left="360" w:hanging="216"/>
      </w:pPr>
      <w:rPr>
        <w:rFonts w:ascii="Times New Roman" w:eastAsia="MS Mincho"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429188">
    <w:abstractNumId w:val="10"/>
  </w:num>
  <w:num w:numId="2" w16cid:durableId="922029606">
    <w:abstractNumId w:val="11"/>
  </w:num>
  <w:num w:numId="3" w16cid:durableId="601034356">
    <w:abstractNumId w:val="27"/>
  </w:num>
  <w:num w:numId="4" w16cid:durableId="879711254">
    <w:abstractNumId w:val="28"/>
  </w:num>
  <w:num w:numId="5" w16cid:durableId="281570994">
    <w:abstractNumId w:val="25"/>
  </w:num>
  <w:num w:numId="6" w16cid:durableId="19816861">
    <w:abstractNumId w:val="3"/>
  </w:num>
  <w:num w:numId="7" w16cid:durableId="2079352833">
    <w:abstractNumId w:val="9"/>
  </w:num>
  <w:num w:numId="8" w16cid:durableId="295452499">
    <w:abstractNumId w:val="26"/>
  </w:num>
  <w:num w:numId="9" w16cid:durableId="217320488">
    <w:abstractNumId w:val="21"/>
  </w:num>
  <w:num w:numId="10" w16cid:durableId="309677705">
    <w:abstractNumId w:val="6"/>
  </w:num>
  <w:num w:numId="11" w16cid:durableId="1996689042">
    <w:abstractNumId w:val="19"/>
  </w:num>
  <w:num w:numId="12" w16cid:durableId="1278872912">
    <w:abstractNumId w:val="30"/>
  </w:num>
  <w:num w:numId="13" w16cid:durableId="1264412489">
    <w:abstractNumId w:val="0"/>
  </w:num>
  <w:num w:numId="14" w16cid:durableId="1032725151">
    <w:abstractNumId w:val="12"/>
  </w:num>
  <w:num w:numId="15" w16cid:durableId="1391465806">
    <w:abstractNumId w:val="17"/>
  </w:num>
  <w:num w:numId="16" w16cid:durableId="396559575">
    <w:abstractNumId w:val="13"/>
  </w:num>
  <w:num w:numId="17" w16cid:durableId="918515837">
    <w:abstractNumId w:val="2"/>
  </w:num>
  <w:num w:numId="18" w16cid:durableId="424695961">
    <w:abstractNumId w:val="32"/>
  </w:num>
  <w:num w:numId="19" w16cid:durableId="246883022">
    <w:abstractNumId w:val="7"/>
  </w:num>
  <w:num w:numId="20" w16cid:durableId="1185096625">
    <w:abstractNumId w:val="29"/>
  </w:num>
  <w:num w:numId="21" w16cid:durableId="2134519853">
    <w:abstractNumId w:val="23"/>
  </w:num>
  <w:num w:numId="22" w16cid:durableId="1685935966">
    <w:abstractNumId w:val="37"/>
  </w:num>
  <w:num w:numId="23" w16cid:durableId="684596262">
    <w:abstractNumId w:val="16"/>
  </w:num>
  <w:num w:numId="24" w16cid:durableId="447353265">
    <w:abstractNumId w:val="20"/>
  </w:num>
  <w:num w:numId="25" w16cid:durableId="1503428546">
    <w:abstractNumId w:val="36"/>
  </w:num>
  <w:num w:numId="26" w16cid:durableId="285504131">
    <w:abstractNumId w:val="38"/>
  </w:num>
  <w:num w:numId="27" w16cid:durableId="818154245">
    <w:abstractNumId w:val="22"/>
  </w:num>
  <w:num w:numId="28" w16cid:durableId="1180588370">
    <w:abstractNumId w:val="35"/>
  </w:num>
  <w:num w:numId="29" w16cid:durableId="1094284042">
    <w:abstractNumId w:val="34"/>
  </w:num>
  <w:num w:numId="30" w16cid:durableId="1670907834">
    <w:abstractNumId w:val="33"/>
  </w:num>
  <w:num w:numId="31" w16cid:durableId="1759014400">
    <w:abstractNumId w:val="8"/>
  </w:num>
  <w:num w:numId="32" w16cid:durableId="1341588610">
    <w:abstractNumId w:val="31"/>
  </w:num>
  <w:num w:numId="33" w16cid:durableId="1158155819">
    <w:abstractNumId w:val="4"/>
  </w:num>
  <w:num w:numId="34" w16cid:durableId="1874687137">
    <w:abstractNumId w:val="15"/>
  </w:num>
  <w:num w:numId="35" w16cid:durableId="567346131">
    <w:abstractNumId w:val="14"/>
  </w:num>
  <w:num w:numId="36" w16cid:durableId="327947260">
    <w:abstractNumId w:val="5"/>
  </w:num>
  <w:num w:numId="37" w16cid:durableId="984744816">
    <w:abstractNumId w:val="1"/>
  </w:num>
  <w:num w:numId="38" w16cid:durableId="1477262817">
    <w:abstractNumId w:val="24"/>
  </w:num>
  <w:num w:numId="39" w16cid:durableId="17160765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06"/>
    <w:rsid w:val="000065C4"/>
    <w:rsid w:val="0001130C"/>
    <w:rsid w:val="0001517F"/>
    <w:rsid w:val="00017AC2"/>
    <w:rsid w:val="00022227"/>
    <w:rsid w:val="00024BB4"/>
    <w:rsid w:val="000265B0"/>
    <w:rsid w:val="00037717"/>
    <w:rsid w:val="00040C03"/>
    <w:rsid w:val="0005400B"/>
    <w:rsid w:val="00054EBE"/>
    <w:rsid w:val="00057ED4"/>
    <w:rsid w:val="00066375"/>
    <w:rsid w:val="00070CC7"/>
    <w:rsid w:val="000750EA"/>
    <w:rsid w:val="000766C4"/>
    <w:rsid w:val="00077897"/>
    <w:rsid w:val="00083F69"/>
    <w:rsid w:val="0008564D"/>
    <w:rsid w:val="00085ADC"/>
    <w:rsid w:val="000978AE"/>
    <w:rsid w:val="000979B3"/>
    <w:rsid w:val="000A7AE6"/>
    <w:rsid w:val="000B4BD4"/>
    <w:rsid w:val="000C7584"/>
    <w:rsid w:val="000C7FB4"/>
    <w:rsid w:val="000F487E"/>
    <w:rsid w:val="000F4899"/>
    <w:rsid w:val="000F5C9F"/>
    <w:rsid w:val="00114ADF"/>
    <w:rsid w:val="00130843"/>
    <w:rsid w:val="001333F9"/>
    <w:rsid w:val="00137102"/>
    <w:rsid w:val="00153833"/>
    <w:rsid w:val="00172556"/>
    <w:rsid w:val="00180DB0"/>
    <w:rsid w:val="0018557B"/>
    <w:rsid w:val="00187649"/>
    <w:rsid w:val="00195706"/>
    <w:rsid w:val="00197258"/>
    <w:rsid w:val="001A4FE5"/>
    <w:rsid w:val="001A7926"/>
    <w:rsid w:val="001B01E9"/>
    <w:rsid w:val="001B388D"/>
    <w:rsid w:val="001B5144"/>
    <w:rsid w:val="001C117C"/>
    <w:rsid w:val="001C731F"/>
    <w:rsid w:val="001D0242"/>
    <w:rsid w:val="001D1045"/>
    <w:rsid w:val="001D5414"/>
    <w:rsid w:val="001E0316"/>
    <w:rsid w:val="001E1992"/>
    <w:rsid w:val="001E27EC"/>
    <w:rsid w:val="00210BB1"/>
    <w:rsid w:val="00211646"/>
    <w:rsid w:val="00223D48"/>
    <w:rsid w:val="00224B6D"/>
    <w:rsid w:val="00226E41"/>
    <w:rsid w:val="00250EA0"/>
    <w:rsid w:val="00251E65"/>
    <w:rsid w:val="0025256F"/>
    <w:rsid w:val="00253839"/>
    <w:rsid w:val="00260B6A"/>
    <w:rsid w:val="00264218"/>
    <w:rsid w:val="00270224"/>
    <w:rsid w:val="00270B68"/>
    <w:rsid w:val="002761FC"/>
    <w:rsid w:val="00287188"/>
    <w:rsid w:val="002907CB"/>
    <w:rsid w:val="00291782"/>
    <w:rsid w:val="002928DF"/>
    <w:rsid w:val="00293A17"/>
    <w:rsid w:val="002940AF"/>
    <w:rsid w:val="002A6200"/>
    <w:rsid w:val="002B3E4F"/>
    <w:rsid w:val="002B72A2"/>
    <w:rsid w:val="002E6D47"/>
    <w:rsid w:val="002F570A"/>
    <w:rsid w:val="00307D54"/>
    <w:rsid w:val="00313B19"/>
    <w:rsid w:val="00316152"/>
    <w:rsid w:val="0032003A"/>
    <w:rsid w:val="0032466F"/>
    <w:rsid w:val="003262EC"/>
    <w:rsid w:val="00326A38"/>
    <w:rsid w:val="00334314"/>
    <w:rsid w:val="00337358"/>
    <w:rsid w:val="00340BF0"/>
    <w:rsid w:val="00342AE9"/>
    <w:rsid w:val="00344844"/>
    <w:rsid w:val="00344B37"/>
    <w:rsid w:val="00350808"/>
    <w:rsid w:val="00354346"/>
    <w:rsid w:val="00356424"/>
    <w:rsid w:val="00364C77"/>
    <w:rsid w:val="00373DB3"/>
    <w:rsid w:val="0039194C"/>
    <w:rsid w:val="003B54E7"/>
    <w:rsid w:val="003E17D5"/>
    <w:rsid w:val="003F5438"/>
    <w:rsid w:val="00411F4E"/>
    <w:rsid w:val="004129D9"/>
    <w:rsid w:val="004137FB"/>
    <w:rsid w:val="00421133"/>
    <w:rsid w:val="004404BF"/>
    <w:rsid w:val="00441620"/>
    <w:rsid w:val="004469EE"/>
    <w:rsid w:val="00447791"/>
    <w:rsid w:val="00456669"/>
    <w:rsid w:val="00457B40"/>
    <w:rsid w:val="00464A46"/>
    <w:rsid w:val="00464BE7"/>
    <w:rsid w:val="00465939"/>
    <w:rsid w:val="00466EE2"/>
    <w:rsid w:val="0046755C"/>
    <w:rsid w:val="00475786"/>
    <w:rsid w:val="00476C59"/>
    <w:rsid w:val="00495154"/>
    <w:rsid w:val="004A0BE5"/>
    <w:rsid w:val="004A6FF9"/>
    <w:rsid w:val="004C2450"/>
    <w:rsid w:val="004D4440"/>
    <w:rsid w:val="004D6F80"/>
    <w:rsid w:val="004D7126"/>
    <w:rsid w:val="004E7ECB"/>
    <w:rsid w:val="004F17FE"/>
    <w:rsid w:val="00502C1E"/>
    <w:rsid w:val="00517818"/>
    <w:rsid w:val="00531B5D"/>
    <w:rsid w:val="00534789"/>
    <w:rsid w:val="00534DDD"/>
    <w:rsid w:val="00536628"/>
    <w:rsid w:val="00537E68"/>
    <w:rsid w:val="00540A01"/>
    <w:rsid w:val="00543187"/>
    <w:rsid w:val="00543CC7"/>
    <w:rsid w:val="005635ED"/>
    <w:rsid w:val="0057019E"/>
    <w:rsid w:val="005706B5"/>
    <w:rsid w:val="00573D41"/>
    <w:rsid w:val="0057427C"/>
    <w:rsid w:val="0057687D"/>
    <w:rsid w:val="005777BD"/>
    <w:rsid w:val="005859F9"/>
    <w:rsid w:val="0059294E"/>
    <w:rsid w:val="00595AFD"/>
    <w:rsid w:val="005B0282"/>
    <w:rsid w:val="005B0B21"/>
    <w:rsid w:val="005B4145"/>
    <w:rsid w:val="005C0DB6"/>
    <w:rsid w:val="005C4CED"/>
    <w:rsid w:val="005E2AB3"/>
    <w:rsid w:val="005E6242"/>
    <w:rsid w:val="005E65A2"/>
    <w:rsid w:val="005F1A36"/>
    <w:rsid w:val="00612D86"/>
    <w:rsid w:val="00622764"/>
    <w:rsid w:val="00623578"/>
    <w:rsid w:val="00625E24"/>
    <w:rsid w:val="00632B64"/>
    <w:rsid w:val="006378C7"/>
    <w:rsid w:val="00637B8D"/>
    <w:rsid w:val="0067256A"/>
    <w:rsid w:val="0067318B"/>
    <w:rsid w:val="006733B0"/>
    <w:rsid w:val="0068434B"/>
    <w:rsid w:val="006874C5"/>
    <w:rsid w:val="00690B17"/>
    <w:rsid w:val="00696C91"/>
    <w:rsid w:val="006A1A09"/>
    <w:rsid w:val="006A374B"/>
    <w:rsid w:val="006A4D6C"/>
    <w:rsid w:val="006A5621"/>
    <w:rsid w:val="006A6168"/>
    <w:rsid w:val="006B11AD"/>
    <w:rsid w:val="006B5718"/>
    <w:rsid w:val="006B6360"/>
    <w:rsid w:val="006D2719"/>
    <w:rsid w:val="006D4731"/>
    <w:rsid w:val="006D7198"/>
    <w:rsid w:val="006E47C4"/>
    <w:rsid w:val="006F19C9"/>
    <w:rsid w:val="00700A52"/>
    <w:rsid w:val="007027FC"/>
    <w:rsid w:val="00704042"/>
    <w:rsid w:val="0070712E"/>
    <w:rsid w:val="00710312"/>
    <w:rsid w:val="007103CB"/>
    <w:rsid w:val="00712961"/>
    <w:rsid w:val="007156AA"/>
    <w:rsid w:val="00716004"/>
    <w:rsid w:val="0071763D"/>
    <w:rsid w:val="007234AF"/>
    <w:rsid w:val="007239BA"/>
    <w:rsid w:val="00723F09"/>
    <w:rsid w:val="00727243"/>
    <w:rsid w:val="00727CC1"/>
    <w:rsid w:val="00735E7D"/>
    <w:rsid w:val="0074062C"/>
    <w:rsid w:val="0074770F"/>
    <w:rsid w:val="007527A3"/>
    <w:rsid w:val="00763CC7"/>
    <w:rsid w:val="00763DD6"/>
    <w:rsid w:val="007667FB"/>
    <w:rsid w:val="00773AA4"/>
    <w:rsid w:val="00773BF8"/>
    <w:rsid w:val="007749D8"/>
    <w:rsid w:val="00774B97"/>
    <w:rsid w:val="00776371"/>
    <w:rsid w:val="007774F7"/>
    <w:rsid w:val="00783B58"/>
    <w:rsid w:val="00790577"/>
    <w:rsid w:val="007A54C4"/>
    <w:rsid w:val="007A6B37"/>
    <w:rsid w:val="007B1918"/>
    <w:rsid w:val="007B1CF6"/>
    <w:rsid w:val="007B6835"/>
    <w:rsid w:val="007C02D8"/>
    <w:rsid w:val="007C18B9"/>
    <w:rsid w:val="007D1087"/>
    <w:rsid w:val="007D1CCD"/>
    <w:rsid w:val="007D4BEC"/>
    <w:rsid w:val="007E2CE8"/>
    <w:rsid w:val="007E4310"/>
    <w:rsid w:val="007E5C4D"/>
    <w:rsid w:val="007F2607"/>
    <w:rsid w:val="007F3B80"/>
    <w:rsid w:val="00802256"/>
    <w:rsid w:val="00802464"/>
    <w:rsid w:val="0080784E"/>
    <w:rsid w:val="00807AFB"/>
    <w:rsid w:val="00811E75"/>
    <w:rsid w:val="00814D81"/>
    <w:rsid w:val="00817371"/>
    <w:rsid w:val="00824A0F"/>
    <w:rsid w:val="008346B1"/>
    <w:rsid w:val="008526C2"/>
    <w:rsid w:val="00854339"/>
    <w:rsid w:val="00857F7B"/>
    <w:rsid w:val="00864251"/>
    <w:rsid w:val="00870C63"/>
    <w:rsid w:val="00872AE5"/>
    <w:rsid w:val="0087443B"/>
    <w:rsid w:val="00874A0C"/>
    <w:rsid w:val="00875970"/>
    <w:rsid w:val="0087629A"/>
    <w:rsid w:val="00885A4C"/>
    <w:rsid w:val="00887D5D"/>
    <w:rsid w:val="008910D1"/>
    <w:rsid w:val="008B2765"/>
    <w:rsid w:val="008B6129"/>
    <w:rsid w:val="008C7A5C"/>
    <w:rsid w:val="008D67C7"/>
    <w:rsid w:val="008E08E0"/>
    <w:rsid w:val="008E2717"/>
    <w:rsid w:val="008E3F68"/>
    <w:rsid w:val="008E7657"/>
    <w:rsid w:val="008F7C90"/>
    <w:rsid w:val="0092776A"/>
    <w:rsid w:val="009373C1"/>
    <w:rsid w:val="00937AA3"/>
    <w:rsid w:val="009426E4"/>
    <w:rsid w:val="009435B6"/>
    <w:rsid w:val="0095000C"/>
    <w:rsid w:val="00950D5A"/>
    <w:rsid w:val="009521A7"/>
    <w:rsid w:val="00953B18"/>
    <w:rsid w:val="009564C5"/>
    <w:rsid w:val="00971899"/>
    <w:rsid w:val="009720A7"/>
    <w:rsid w:val="009722F1"/>
    <w:rsid w:val="009730A1"/>
    <w:rsid w:val="009770EB"/>
    <w:rsid w:val="009A002D"/>
    <w:rsid w:val="009A0037"/>
    <w:rsid w:val="009A0BBB"/>
    <w:rsid w:val="009A1E7E"/>
    <w:rsid w:val="009A29BE"/>
    <w:rsid w:val="009A3976"/>
    <w:rsid w:val="009A5064"/>
    <w:rsid w:val="009A640D"/>
    <w:rsid w:val="009B3824"/>
    <w:rsid w:val="009B4F39"/>
    <w:rsid w:val="009C0C4C"/>
    <w:rsid w:val="009C2727"/>
    <w:rsid w:val="009C529A"/>
    <w:rsid w:val="009D023A"/>
    <w:rsid w:val="009D1D5C"/>
    <w:rsid w:val="009D4EF4"/>
    <w:rsid w:val="009E0EEF"/>
    <w:rsid w:val="009E29F7"/>
    <w:rsid w:val="00A0005D"/>
    <w:rsid w:val="00A003A9"/>
    <w:rsid w:val="00A00B43"/>
    <w:rsid w:val="00A0316F"/>
    <w:rsid w:val="00A031F3"/>
    <w:rsid w:val="00A041A5"/>
    <w:rsid w:val="00A05B30"/>
    <w:rsid w:val="00A060D6"/>
    <w:rsid w:val="00A31AA6"/>
    <w:rsid w:val="00A325BC"/>
    <w:rsid w:val="00A32FF7"/>
    <w:rsid w:val="00A33D3A"/>
    <w:rsid w:val="00A34524"/>
    <w:rsid w:val="00A363FB"/>
    <w:rsid w:val="00A606D9"/>
    <w:rsid w:val="00A73148"/>
    <w:rsid w:val="00A7321E"/>
    <w:rsid w:val="00A73347"/>
    <w:rsid w:val="00A85537"/>
    <w:rsid w:val="00A95A3B"/>
    <w:rsid w:val="00AA2B11"/>
    <w:rsid w:val="00AB4F32"/>
    <w:rsid w:val="00AD2766"/>
    <w:rsid w:val="00AD5786"/>
    <w:rsid w:val="00AD593E"/>
    <w:rsid w:val="00AE1088"/>
    <w:rsid w:val="00AE6B7F"/>
    <w:rsid w:val="00AE6D69"/>
    <w:rsid w:val="00AF4F42"/>
    <w:rsid w:val="00AF6C4E"/>
    <w:rsid w:val="00B008D9"/>
    <w:rsid w:val="00B028D4"/>
    <w:rsid w:val="00B02B8F"/>
    <w:rsid w:val="00B04FC5"/>
    <w:rsid w:val="00B05D4D"/>
    <w:rsid w:val="00B063B0"/>
    <w:rsid w:val="00B06DD4"/>
    <w:rsid w:val="00B07CF9"/>
    <w:rsid w:val="00B13F37"/>
    <w:rsid w:val="00B147EE"/>
    <w:rsid w:val="00B21A06"/>
    <w:rsid w:val="00B2356F"/>
    <w:rsid w:val="00B33EA6"/>
    <w:rsid w:val="00B3423E"/>
    <w:rsid w:val="00B3586C"/>
    <w:rsid w:val="00B53E24"/>
    <w:rsid w:val="00B63B42"/>
    <w:rsid w:val="00B644A6"/>
    <w:rsid w:val="00B6598B"/>
    <w:rsid w:val="00B65BF0"/>
    <w:rsid w:val="00B65DCD"/>
    <w:rsid w:val="00B75A5A"/>
    <w:rsid w:val="00B80978"/>
    <w:rsid w:val="00B81BAC"/>
    <w:rsid w:val="00B833D2"/>
    <w:rsid w:val="00B94F5B"/>
    <w:rsid w:val="00B95B16"/>
    <w:rsid w:val="00B96E64"/>
    <w:rsid w:val="00B97548"/>
    <w:rsid w:val="00BA2E57"/>
    <w:rsid w:val="00BA72D6"/>
    <w:rsid w:val="00BB08E6"/>
    <w:rsid w:val="00BB13FE"/>
    <w:rsid w:val="00BB1677"/>
    <w:rsid w:val="00BB3519"/>
    <w:rsid w:val="00BB6F81"/>
    <w:rsid w:val="00BC02A4"/>
    <w:rsid w:val="00BD09EF"/>
    <w:rsid w:val="00BD4778"/>
    <w:rsid w:val="00BD5D6A"/>
    <w:rsid w:val="00BD68D3"/>
    <w:rsid w:val="00BE24A2"/>
    <w:rsid w:val="00BE2AD0"/>
    <w:rsid w:val="00BE3CBF"/>
    <w:rsid w:val="00BE74B8"/>
    <w:rsid w:val="00BF0B98"/>
    <w:rsid w:val="00BF1C05"/>
    <w:rsid w:val="00C10D77"/>
    <w:rsid w:val="00C10F37"/>
    <w:rsid w:val="00C144DB"/>
    <w:rsid w:val="00C24085"/>
    <w:rsid w:val="00C321FD"/>
    <w:rsid w:val="00C34C03"/>
    <w:rsid w:val="00C379B4"/>
    <w:rsid w:val="00C37AE0"/>
    <w:rsid w:val="00C42328"/>
    <w:rsid w:val="00C80086"/>
    <w:rsid w:val="00C825E0"/>
    <w:rsid w:val="00C83ED0"/>
    <w:rsid w:val="00C8600C"/>
    <w:rsid w:val="00C91CB0"/>
    <w:rsid w:val="00CA095E"/>
    <w:rsid w:val="00CA1B7A"/>
    <w:rsid w:val="00CB480C"/>
    <w:rsid w:val="00CB6B2A"/>
    <w:rsid w:val="00CC72A6"/>
    <w:rsid w:val="00CD5C7D"/>
    <w:rsid w:val="00CE4795"/>
    <w:rsid w:val="00CF19CB"/>
    <w:rsid w:val="00CF267A"/>
    <w:rsid w:val="00CF3C69"/>
    <w:rsid w:val="00D04B32"/>
    <w:rsid w:val="00D04D07"/>
    <w:rsid w:val="00D163DA"/>
    <w:rsid w:val="00D2100A"/>
    <w:rsid w:val="00D26058"/>
    <w:rsid w:val="00D260A3"/>
    <w:rsid w:val="00D3412E"/>
    <w:rsid w:val="00D37D7C"/>
    <w:rsid w:val="00D457D1"/>
    <w:rsid w:val="00D459A2"/>
    <w:rsid w:val="00D508B7"/>
    <w:rsid w:val="00D531D7"/>
    <w:rsid w:val="00D53C0C"/>
    <w:rsid w:val="00D549DF"/>
    <w:rsid w:val="00D6705F"/>
    <w:rsid w:val="00D8351E"/>
    <w:rsid w:val="00D970ED"/>
    <w:rsid w:val="00DA1BCC"/>
    <w:rsid w:val="00DB045C"/>
    <w:rsid w:val="00DB123D"/>
    <w:rsid w:val="00DB3FD2"/>
    <w:rsid w:val="00DB4835"/>
    <w:rsid w:val="00DC4F1C"/>
    <w:rsid w:val="00DD2C61"/>
    <w:rsid w:val="00DE07D3"/>
    <w:rsid w:val="00DE65D6"/>
    <w:rsid w:val="00DF151A"/>
    <w:rsid w:val="00DF18A6"/>
    <w:rsid w:val="00DF31CC"/>
    <w:rsid w:val="00DF6A15"/>
    <w:rsid w:val="00E034C2"/>
    <w:rsid w:val="00E06A99"/>
    <w:rsid w:val="00E1422B"/>
    <w:rsid w:val="00E21C18"/>
    <w:rsid w:val="00E250F3"/>
    <w:rsid w:val="00E26089"/>
    <w:rsid w:val="00E2613C"/>
    <w:rsid w:val="00E30201"/>
    <w:rsid w:val="00E34689"/>
    <w:rsid w:val="00E4343F"/>
    <w:rsid w:val="00E43F98"/>
    <w:rsid w:val="00E474BF"/>
    <w:rsid w:val="00E5042C"/>
    <w:rsid w:val="00E60147"/>
    <w:rsid w:val="00E664D6"/>
    <w:rsid w:val="00E701FF"/>
    <w:rsid w:val="00E84AFD"/>
    <w:rsid w:val="00E933F8"/>
    <w:rsid w:val="00EA14A6"/>
    <w:rsid w:val="00EB1D18"/>
    <w:rsid w:val="00EC447F"/>
    <w:rsid w:val="00EC7921"/>
    <w:rsid w:val="00ED07A6"/>
    <w:rsid w:val="00ED3148"/>
    <w:rsid w:val="00ED6CAB"/>
    <w:rsid w:val="00EE2FA9"/>
    <w:rsid w:val="00EE67B5"/>
    <w:rsid w:val="00EF03C5"/>
    <w:rsid w:val="00EF7CA2"/>
    <w:rsid w:val="00F01489"/>
    <w:rsid w:val="00F03E32"/>
    <w:rsid w:val="00F16CBE"/>
    <w:rsid w:val="00F17F02"/>
    <w:rsid w:val="00F202B9"/>
    <w:rsid w:val="00F22256"/>
    <w:rsid w:val="00F33D58"/>
    <w:rsid w:val="00F34AE2"/>
    <w:rsid w:val="00F45322"/>
    <w:rsid w:val="00F5462E"/>
    <w:rsid w:val="00F55880"/>
    <w:rsid w:val="00F6389C"/>
    <w:rsid w:val="00F73988"/>
    <w:rsid w:val="00F8134B"/>
    <w:rsid w:val="00F814D3"/>
    <w:rsid w:val="00F83318"/>
    <w:rsid w:val="00F8631C"/>
    <w:rsid w:val="00F86F56"/>
    <w:rsid w:val="00F87734"/>
    <w:rsid w:val="00F87F34"/>
    <w:rsid w:val="00F91D5F"/>
    <w:rsid w:val="00FB2934"/>
    <w:rsid w:val="00FB439C"/>
    <w:rsid w:val="00FB4512"/>
    <w:rsid w:val="00FB470E"/>
    <w:rsid w:val="00FC0A87"/>
    <w:rsid w:val="00FC4859"/>
    <w:rsid w:val="00FC5CDF"/>
    <w:rsid w:val="00FD66F8"/>
    <w:rsid w:val="00FE235F"/>
    <w:rsid w:val="00FF1318"/>
    <w:rsid w:val="00FF38A4"/>
    <w:rsid w:val="00FF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9A8D0E"/>
  <w15:docId w15:val="{3F3DFD8E-394E-465B-AB4B-25058D9A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9D9"/>
    <w:rPr>
      <w:rFonts w:ascii="Arial" w:hAnsi="Arial"/>
      <w:sz w:val="22"/>
    </w:rPr>
  </w:style>
  <w:style w:type="paragraph" w:styleId="Heading1">
    <w:name w:val="heading 1"/>
    <w:basedOn w:val="Normal"/>
    <w:next w:val="Normal"/>
    <w:link w:val="Heading1Char"/>
    <w:qFormat/>
    <w:rsid w:val="00D163DA"/>
    <w:pPr>
      <w:keepNext/>
      <w:tabs>
        <w:tab w:val="left" w:pos="1080"/>
      </w:tabs>
      <w:spacing w:after="120"/>
      <w:ind w:left="1080" w:hanging="1080"/>
      <w:outlineLvl w:val="0"/>
    </w:pPr>
    <w:rPr>
      <w:b/>
      <w:szCs w:val="22"/>
    </w:rPr>
  </w:style>
  <w:style w:type="paragraph" w:styleId="Heading2">
    <w:name w:val="heading 2"/>
    <w:basedOn w:val="Normal"/>
    <w:next w:val="Normal"/>
    <w:link w:val="Heading2Char"/>
    <w:autoRedefine/>
    <w:rsid w:val="00D163DA"/>
    <w:pPr>
      <w:tabs>
        <w:tab w:val="left" w:pos="360"/>
      </w:tabs>
      <w:spacing w:before="120" w:after="120"/>
      <w:ind w:left="360" w:hanging="360"/>
      <w:outlineLvl w:val="1"/>
    </w:pPr>
    <w:rPr>
      <w:rFonts w:eastAsia="MS Mincho"/>
      <w:b/>
      <w:szCs w:val="22"/>
    </w:rPr>
  </w:style>
  <w:style w:type="paragraph" w:styleId="Heading3">
    <w:name w:val="heading 3"/>
    <w:basedOn w:val="Normal"/>
    <w:next w:val="Normal"/>
    <w:link w:val="Heading3Char"/>
    <w:qFormat/>
    <w:rsid w:val="004129D9"/>
    <w:pPr>
      <w:tabs>
        <w:tab w:val="left" w:pos="720"/>
      </w:tabs>
      <w:spacing w:after="120"/>
      <w:ind w:left="720" w:hanging="360"/>
      <w:outlineLvl w:val="2"/>
    </w:pPr>
    <w:rPr>
      <w:szCs w:val="24"/>
    </w:rPr>
  </w:style>
  <w:style w:type="paragraph" w:styleId="Heading4">
    <w:name w:val="heading 4"/>
    <w:basedOn w:val="Normal"/>
    <w:next w:val="Normal"/>
    <w:link w:val="Heading4Char"/>
    <w:qFormat/>
    <w:rsid w:val="004129D9"/>
    <w:pPr>
      <w:tabs>
        <w:tab w:val="left" w:pos="1080"/>
      </w:tabs>
      <w:spacing w:after="120"/>
      <w:ind w:left="1080" w:hanging="360"/>
      <w:outlineLvl w:val="3"/>
    </w:pPr>
  </w:style>
  <w:style w:type="paragraph" w:styleId="Heading5">
    <w:name w:val="heading 5"/>
    <w:basedOn w:val="Normal"/>
    <w:next w:val="Normal"/>
    <w:link w:val="Heading5Char"/>
    <w:qFormat/>
    <w:rsid w:val="00B02B8F"/>
    <w:pPr>
      <w:tabs>
        <w:tab w:val="left" w:pos="1440"/>
      </w:tabs>
      <w:spacing w:before="120"/>
      <w:ind w:left="1440" w:hanging="360"/>
      <w:outlineLvl w:val="4"/>
    </w:pPr>
  </w:style>
  <w:style w:type="paragraph" w:styleId="Heading6">
    <w:name w:val="heading 6"/>
    <w:basedOn w:val="Normal"/>
    <w:next w:val="Normal"/>
    <w:link w:val="Heading6Char"/>
    <w:unhideWhenUsed/>
    <w:qFormat/>
    <w:rsid w:val="004129D9"/>
    <w:pPr>
      <w:spacing w:after="12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4129D9"/>
    <w:pPr>
      <w:tabs>
        <w:tab w:val="decimal" w:pos="540"/>
        <w:tab w:val="left" w:pos="1260"/>
      </w:tabs>
    </w:pPr>
  </w:style>
  <w:style w:type="paragraph" w:styleId="BalloonText">
    <w:name w:val="Balloon Text"/>
    <w:basedOn w:val="Normal"/>
    <w:link w:val="BalloonTextChar"/>
    <w:semiHidden/>
    <w:rsid w:val="004129D9"/>
    <w:rPr>
      <w:rFonts w:ascii="Tahoma" w:hAnsi="Tahoma" w:cs="Tahoma"/>
      <w:sz w:val="16"/>
      <w:szCs w:val="16"/>
    </w:rPr>
  </w:style>
  <w:style w:type="character" w:customStyle="1" w:styleId="BalloonTextChar">
    <w:name w:val="Balloon Text Char"/>
    <w:link w:val="BalloonText"/>
    <w:semiHidden/>
    <w:rsid w:val="004129D9"/>
    <w:rPr>
      <w:rFonts w:ascii="Tahoma" w:hAnsi="Tahoma" w:cs="Tahoma"/>
      <w:sz w:val="16"/>
      <w:szCs w:val="16"/>
    </w:rPr>
  </w:style>
  <w:style w:type="paragraph" w:styleId="BlockText">
    <w:name w:val="Block Text"/>
    <w:basedOn w:val="Normal"/>
    <w:rsid w:val="004129D9"/>
    <w:pPr>
      <w:spacing w:after="120"/>
      <w:ind w:left="1440" w:right="1440"/>
    </w:pPr>
  </w:style>
  <w:style w:type="paragraph" w:customStyle="1" w:styleId="Blockquote">
    <w:name w:val="Blockquote"/>
    <w:basedOn w:val="Normal"/>
    <w:rsid w:val="004129D9"/>
    <w:pPr>
      <w:spacing w:before="100" w:after="100"/>
      <w:ind w:left="360" w:right="360"/>
    </w:pPr>
    <w:rPr>
      <w:snapToGrid w:val="0"/>
    </w:rPr>
  </w:style>
  <w:style w:type="paragraph" w:styleId="BodyText">
    <w:name w:val="Body Text"/>
    <w:basedOn w:val="Normal"/>
    <w:link w:val="BodyTextChar"/>
    <w:autoRedefine/>
    <w:qFormat/>
    <w:rsid w:val="004129D9"/>
    <w:pPr>
      <w:spacing w:after="120"/>
    </w:pPr>
    <w:rPr>
      <w:szCs w:val="22"/>
    </w:rPr>
  </w:style>
  <w:style w:type="character" w:customStyle="1" w:styleId="BodyTextChar">
    <w:name w:val="Body Text Char"/>
    <w:link w:val="BodyText"/>
    <w:rsid w:val="004129D9"/>
    <w:rPr>
      <w:rFonts w:ascii="Arial" w:hAnsi="Arial"/>
      <w:sz w:val="22"/>
      <w:szCs w:val="22"/>
    </w:rPr>
  </w:style>
  <w:style w:type="paragraph" w:customStyle="1" w:styleId="BodyText25Italic">
    <w:name w:val="Body Text .25&quot; Italic"/>
    <w:basedOn w:val="BodyText"/>
    <w:next w:val="BodyText"/>
    <w:rsid w:val="004129D9"/>
    <w:rPr>
      <w:i/>
      <w:iCs/>
    </w:rPr>
  </w:style>
  <w:style w:type="paragraph" w:customStyle="1" w:styleId="BodyTextItalic">
    <w:name w:val="Body Text + Italic"/>
    <w:basedOn w:val="BodyText"/>
    <w:rsid w:val="004129D9"/>
    <w:rPr>
      <w:i/>
      <w:iCs/>
    </w:rPr>
  </w:style>
  <w:style w:type="paragraph" w:customStyle="1" w:styleId="BodyTextItalicBOT">
    <w:name w:val="Body Text + Italic BOT"/>
    <w:next w:val="BodyText"/>
    <w:qFormat/>
    <w:rsid w:val="004129D9"/>
    <w:rPr>
      <w:rFonts w:ascii="Arial" w:hAnsi="Arial"/>
      <w:i/>
      <w:sz w:val="22"/>
      <w:szCs w:val="22"/>
    </w:rPr>
  </w:style>
  <w:style w:type="paragraph" w:customStyle="1" w:styleId="BodyText025">
    <w:name w:val="Body Text 0.25&quot;"/>
    <w:basedOn w:val="Normal"/>
    <w:autoRedefine/>
    <w:rsid w:val="004129D9"/>
    <w:pPr>
      <w:spacing w:after="120"/>
      <w:ind w:left="360"/>
    </w:pPr>
    <w:rPr>
      <w:szCs w:val="24"/>
    </w:rPr>
  </w:style>
  <w:style w:type="paragraph" w:customStyle="1" w:styleId="BodyText05">
    <w:name w:val="Body Text 0.5&quot;"/>
    <w:basedOn w:val="BodyText"/>
    <w:autoRedefine/>
    <w:qFormat/>
    <w:rsid w:val="004129D9"/>
    <w:pPr>
      <w:ind w:left="720"/>
    </w:pPr>
    <w:rPr>
      <w:szCs w:val="20"/>
    </w:rPr>
  </w:style>
  <w:style w:type="paragraph" w:customStyle="1" w:styleId="BodyText075">
    <w:name w:val="Body Text 0.75&quot;"/>
    <w:basedOn w:val="BodyText"/>
    <w:autoRedefine/>
    <w:qFormat/>
    <w:rsid w:val="004129D9"/>
    <w:pPr>
      <w:ind w:left="1080"/>
    </w:pPr>
  </w:style>
  <w:style w:type="paragraph" w:styleId="BodyTextIndent">
    <w:name w:val="Body Text Indent"/>
    <w:basedOn w:val="Normal"/>
    <w:link w:val="BodyTextIndentChar"/>
    <w:rsid w:val="004129D9"/>
    <w:pPr>
      <w:spacing w:after="120"/>
      <w:ind w:left="360"/>
    </w:pPr>
    <w:rPr>
      <w:szCs w:val="24"/>
    </w:rPr>
  </w:style>
  <w:style w:type="character" w:customStyle="1" w:styleId="BodyTextIndentChar">
    <w:name w:val="Body Text Indent Char"/>
    <w:link w:val="BodyTextIndent"/>
    <w:rsid w:val="004129D9"/>
    <w:rPr>
      <w:rFonts w:ascii="Arial" w:hAnsi="Arial"/>
      <w:sz w:val="22"/>
      <w:szCs w:val="24"/>
    </w:rPr>
  </w:style>
  <w:style w:type="paragraph" w:styleId="BodyTextIndent2">
    <w:name w:val="Body Text Indent 2"/>
    <w:basedOn w:val="Normal"/>
    <w:link w:val="BodyTextIndent2Char"/>
    <w:rsid w:val="004129D9"/>
    <w:pPr>
      <w:spacing w:after="120" w:line="480" w:lineRule="auto"/>
      <w:ind w:left="360"/>
    </w:pPr>
  </w:style>
  <w:style w:type="character" w:customStyle="1" w:styleId="BodyTextIndent2Char">
    <w:name w:val="Body Text Indent 2 Char"/>
    <w:link w:val="BodyTextIndent2"/>
    <w:rsid w:val="004129D9"/>
    <w:rPr>
      <w:rFonts w:ascii="Arial" w:hAnsi="Arial"/>
      <w:sz w:val="22"/>
    </w:rPr>
  </w:style>
  <w:style w:type="paragraph" w:styleId="BodyTextIndent3">
    <w:name w:val="Body Text Indent 3"/>
    <w:basedOn w:val="Normal"/>
    <w:link w:val="BodyTextIndent3Char"/>
    <w:rsid w:val="004129D9"/>
    <w:pPr>
      <w:spacing w:after="120"/>
      <w:ind w:left="360"/>
    </w:pPr>
    <w:rPr>
      <w:sz w:val="16"/>
      <w:szCs w:val="16"/>
    </w:rPr>
  </w:style>
  <w:style w:type="character" w:customStyle="1" w:styleId="BodyTextIndent3Char">
    <w:name w:val="Body Text Indent 3 Char"/>
    <w:link w:val="BodyTextIndent3"/>
    <w:rsid w:val="004129D9"/>
    <w:rPr>
      <w:rFonts w:ascii="Arial" w:hAnsi="Arial"/>
      <w:sz w:val="16"/>
      <w:szCs w:val="16"/>
    </w:rPr>
  </w:style>
  <w:style w:type="paragraph" w:customStyle="1" w:styleId="BodyTextPolicyContact">
    <w:name w:val="Body Text Policy Contact"/>
    <w:basedOn w:val="Normal"/>
    <w:qFormat/>
    <w:rsid w:val="004129D9"/>
    <w:pPr>
      <w:spacing w:before="120"/>
    </w:pPr>
  </w:style>
  <w:style w:type="character" w:styleId="CommentReference">
    <w:name w:val="annotation reference"/>
    <w:rsid w:val="004129D9"/>
    <w:rPr>
      <w:sz w:val="16"/>
      <w:szCs w:val="16"/>
    </w:rPr>
  </w:style>
  <w:style w:type="paragraph" w:styleId="CommentText">
    <w:name w:val="annotation text"/>
    <w:basedOn w:val="Normal"/>
    <w:link w:val="CommentTextChar"/>
    <w:semiHidden/>
    <w:rsid w:val="004129D9"/>
  </w:style>
  <w:style w:type="paragraph" w:styleId="Revision">
    <w:name w:val="Revision"/>
    <w:hidden/>
    <w:uiPriority w:val="99"/>
    <w:semiHidden/>
    <w:rsid w:val="002B3E4F"/>
    <w:rPr>
      <w:sz w:val="24"/>
      <w:szCs w:val="24"/>
    </w:rPr>
  </w:style>
  <w:style w:type="character" w:customStyle="1" w:styleId="CommentTextChar">
    <w:name w:val="Comment Text Char"/>
    <w:link w:val="CommentText"/>
    <w:semiHidden/>
    <w:rsid w:val="004129D9"/>
    <w:rPr>
      <w:rFonts w:ascii="Arial" w:hAnsi="Arial"/>
      <w:sz w:val="22"/>
    </w:rPr>
  </w:style>
  <w:style w:type="paragraph" w:customStyle="1" w:styleId="CommentSubject1">
    <w:name w:val="Comment Subject1"/>
    <w:basedOn w:val="CommentText"/>
    <w:next w:val="CommentText"/>
    <w:link w:val="CommentSubjectChar"/>
    <w:rsid w:val="004129D9"/>
    <w:rPr>
      <w:b/>
      <w:bCs/>
    </w:rPr>
  </w:style>
  <w:style w:type="character" w:customStyle="1" w:styleId="CommentSubjectChar">
    <w:name w:val="Comment Subject Char"/>
    <w:link w:val="CommentSubject1"/>
    <w:rsid w:val="004129D9"/>
    <w:rPr>
      <w:rFonts w:ascii="Arial" w:hAnsi="Arial"/>
      <w:b/>
      <w:bCs/>
      <w:sz w:val="22"/>
    </w:rPr>
  </w:style>
  <w:style w:type="paragraph" w:styleId="EnvelopeAddress">
    <w:name w:val="envelope address"/>
    <w:basedOn w:val="Normal"/>
    <w:rsid w:val="004129D9"/>
    <w:pPr>
      <w:framePr w:w="7920" w:h="1980" w:hRule="exact" w:hSpace="180" w:wrap="auto" w:hAnchor="page" w:xAlign="center" w:yAlign="bottom"/>
      <w:ind w:left="2880"/>
    </w:pPr>
    <w:rPr>
      <w:caps/>
      <w:sz w:val="24"/>
    </w:rPr>
  </w:style>
  <w:style w:type="character" w:styleId="FollowedHyperlink">
    <w:name w:val="FollowedHyperlink"/>
    <w:rsid w:val="004129D9"/>
    <w:rPr>
      <w:color w:val="800080"/>
      <w:u w:val="single"/>
    </w:rPr>
  </w:style>
  <w:style w:type="paragraph" w:styleId="Footer">
    <w:name w:val="footer"/>
    <w:basedOn w:val="Normal"/>
    <w:link w:val="FooterChar"/>
    <w:rsid w:val="004129D9"/>
    <w:pPr>
      <w:tabs>
        <w:tab w:val="center" w:pos="4320"/>
        <w:tab w:val="right" w:pos="8640"/>
      </w:tabs>
    </w:pPr>
  </w:style>
  <w:style w:type="character" w:customStyle="1" w:styleId="FooterChar">
    <w:name w:val="Footer Char"/>
    <w:link w:val="Footer"/>
    <w:rsid w:val="004129D9"/>
    <w:rPr>
      <w:rFonts w:ascii="Arial" w:hAnsi="Arial"/>
      <w:sz w:val="22"/>
    </w:rPr>
  </w:style>
  <w:style w:type="paragraph" w:customStyle="1" w:styleId="H2">
    <w:name w:val="H2"/>
    <w:basedOn w:val="Normal"/>
    <w:next w:val="Normal"/>
    <w:rsid w:val="004129D9"/>
    <w:pPr>
      <w:keepNext/>
      <w:spacing w:before="100" w:after="100"/>
      <w:outlineLvl w:val="2"/>
    </w:pPr>
    <w:rPr>
      <w:b/>
      <w:snapToGrid w:val="0"/>
      <w:sz w:val="36"/>
    </w:rPr>
  </w:style>
  <w:style w:type="paragraph" w:styleId="Header">
    <w:name w:val="header"/>
    <w:basedOn w:val="Normal"/>
    <w:link w:val="HeaderChar"/>
    <w:rsid w:val="004129D9"/>
    <w:pPr>
      <w:tabs>
        <w:tab w:val="center" w:pos="4320"/>
        <w:tab w:val="right" w:pos="8640"/>
      </w:tabs>
    </w:pPr>
    <w:rPr>
      <w:szCs w:val="24"/>
    </w:rPr>
  </w:style>
  <w:style w:type="character" w:customStyle="1" w:styleId="HeaderChar">
    <w:name w:val="Header Char"/>
    <w:link w:val="Header"/>
    <w:rsid w:val="004129D9"/>
    <w:rPr>
      <w:rFonts w:ascii="Arial" w:hAnsi="Arial"/>
      <w:sz w:val="22"/>
      <w:szCs w:val="24"/>
    </w:rPr>
  </w:style>
  <w:style w:type="character" w:customStyle="1" w:styleId="Heading2Char">
    <w:name w:val="Heading 2 Char"/>
    <w:link w:val="Heading2"/>
    <w:rsid w:val="00D163DA"/>
    <w:rPr>
      <w:rFonts w:ascii="Arial" w:eastAsia="MS Mincho" w:hAnsi="Arial"/>
      <w:b/>
      <w:sz w:val="22"/>
      <w:szCs w:val="22"/>
    </w:rPr>
  </w:style>
  <w:style w:type="character" w:customStyle="1" w:styleId="Heading3Char">
    <w:name w:val="Heading 3 Char"/>
    <w:link w:val="Heading3"/>
    <w:rsid w:val="004129D9"/>
    <w:rPr>
      <w:rFonts w:ascii="Arial" w:hAnsi="Arial"/>
      <w:sz w:val="22"/>
      <w:szCs w:val="24"/>
    </w:rPr>
  </w:style>
  <w:style w:type="character" w:customStyle="1" w:styleId="Heading4Char">
    <w:name w:val="Heading 4 Char"/>
    <w:link w:val="Heading4"/>
    <w:rsid w:val="004129D9"/>
    <w:rPr>
      <w:rFonts w:ascii="Arial" w:hAnsi="Arial"/>
      <w:sz w:val="22"/>
    </w:rPr>
  </w:style>
  <w:style w:type="character" w:customStyle="1" w:styleId="Heading5Char">
    <w:name w:val="Heading 5 Char"/>
    <w:link w:val="Heading5"/>
    <w:rsid w:val="00B02B8F"/>
    <w:rPr>
      <w:rFonts w:ascii="Arial" w:hAnsi="Arial"/>
      <w:sz w:val="22"/>
    </w:rPr>
  </w:style>
  <w:style w:type="character" w:customStyle="1" w:styleId="Heading6Char">
    <w:name w:val="Heading 6 Char"/>
    <w:link w:val="Heading6"/>
    <w:rsid w:val="004129D9"/>
    <w:rPr>
      <w:rFonts w:ascii="Arial" w:hAnsi="Arial"/>
      <w:b/>
      <w:bCs/>
      <w:sz w:val="22"/>
      <w:szCs w:val="22"/>
    </w:rPr>
  </w:style>
  <w:style w:type="paragraph" w:styleId="HTMLPreformatted">
    <w:name w:val="HTML Preformatted"/>
    <w:basedOn w:val="Normal"/>
    <w:link w:val="HTMLPreformattedChar"/>
    <w:rsid w:val="004129D9"/>
    <w:rPr>
      <w:rFonts w:ascii="Courier New" w:hAnsi="Courier New" w:cs="Courier New"/>
    </w:rPr>
  </w:style>
  <w:style w:type="character" w:customStyle="1" w:styleId="HTMLPreformattedChar">
    <w:name w:val="HTML Preformatted Char"/>
    <w:link w:val="HTMLPreformatted"/>
    <w:rsid w:val="004129D9"/>
    <w:rPr>
      <w:rFonts w:ascii="Courier New" w:hAnsi="Courier New" w:cs="Courier New"/>
      <w:sz w:val="22"/>
    </w:rPr>
  </w:style>
  <w:style w:type="character" w:styleId="Hyperlink">
    <w:name w:val="Hyperlink"/>
    <w:rsid w:val="004129D9"/>
    <w:rPr>
      <w:color w:val="0000FF"/>
      <w:u w:val="single"/>
    </w:rPr>
  </w:style>
  <w:style w:type="paragraph" w:styleId="ListParagraph">
    <w:name w:val="List Paragraph"/>
    <w:basedOn w:val="Normal"/>
    <w:uiPriority w:val="34"/>
    <w:qFormat/>
    <w:rsid w:val="004129D9"/>
    <w:pPr>
      <w:ind w:left="720"/>
    </w:pPr>
  </w:style>
  <w:style w:type="paragraph" w:styleId="NormalWeb">
    <w:name w:val="Normal (Web)"/>
    <w:basedOn w:val="Normal"/>
    <w:autoRedefine/>
    <w:rsid w:val="004129D9"/>
  </w:style>
  <w:style w:type="paragraph" w:styleId="PlainText">
    <w:name w:val="Plain Text"/>
    <w:basedOn w:val="Normal"/>
    <w:link w:val="PlainTextChar"/>
    <w:rsid w:val="004129D9"/>
    <w:rPr>
      <w:rFonts w:ascii="Courier New" w:hAnsi="Courier New" w:cs="Courier New"/>
    </w:rPr>
  </w:style>
  <w:style w:type="character" w:customStyle="1" w:styleId="PlainTextChar">
    <w:name w:val="Plain Text Char"/>
    <w:link w:val="PlainText"/>
    <w:rsid w:val="004129D9"/>
    <w:rPr>
      <w:rFonts w:ascii="Courier New" w:hAnsi="Courier New" w:cs="Courier New"/>
      <w:sz w:val="22"/>
    </w:rPr>
  </w:style>
  <w:style w:type="paragraph" w:customStyle="1" w:styleId="RelatedPP">
    <w:name w:val="Related P &amp; P"/>
    <w:basedOn w:val="Normal"/>
    <w:next w:val="BodyText"/>
    <w:qFormat/>
    <w:rsid w:val="004129D9"/>
    <w:pPr>
      <w:spacing w:before="120" w:after="120"/>
    </w:pPr>
    <w:rPr>
      <w:b/>
    </w:rPr>
  </w:style>
  <w:style w:type="character" w:styleId="Strong">
    <w:name w:val="Strong"/>
    <w:qFormat/>
    <w:rsid w:val="004129D9"/>
    <w:rPr>
      <w:b/>
      <w:bCs/>
    </w:rPr>
  </w:style>
  <w:style w:type="paragraph" w:styleId="Title">
    <w:name w:val="Title"/>
    <w:basedOn w:val="Normal"/>
    <w:link w:val="TitleChar"/>
    <w:qFormat/>
    <w:rsid w:val="004129D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129D9"/>
    <w:rPr>
      <w:rFonts w:ascii="Calibri Light" w:hAnsi="Calibri Light"/>
      <w:b/>
      <w:bCs/>
      <w:kern w:val="28"/>
      <w:sz w:val="32"/>
      <w:szCs w:val="32"/>
    </w:rPr>
  </w:style>
  <w:style w:type="character" w:customStyle="1" w:styleId="Heading1Char">
    <w:name w:val="Heading 1 Char"/>
    <w:link w:val="Heading1"/>
    <w:rsid w:val="00D163DA"/>
    <w:rPr>
      <w:rFonts w:ascii="Arial" w:hAnsi="Arial"/>
      <w:b/>
      <w:sz w:val="22"/>
      <w:szCs w:val="22"/>
    </w:rPr>
  </w:style>
  <w:style w:type="character" w:styleId="Emphasis">
    <w:name w:val="Emphasis"/>
    <w:basedOn w:val="DefaultParagraphFont"/>
    <w:uiPriority w:val="20"/>
    <w:qFormat/>
    <w:rsid w:val="007667FB"/>
    <w:rPr>
      <w:i/>
      <w:iCs/>
    </w:rPr>
  </w:style>
  <w:style w:type="paragraph" w:styleId="CommentSubject">
    <w:name w:val="annotation subject"/>
    <w:basedOn w:val="CommentText"/>
    <w:next w:val="CommentText"/>
    <w:link w:val="CommentSubjectChar1"/>
    <w:semiHidden/>
    <w:unhideWhenUsed/>
    <w:rsid w:val="007B1CF6"/>
    <w:rPr>
      <w:b/>
      <w:bCs/>
      <w:sz w:val="20"/>
    </w:rPr>
  </w:style>
  <w:style w:type="character" w:customStyle="1" w:styleId="CommentSubjectChar1">
    <w:name w:val="Comment Subject Char1"/>
    <w:basedOn w:val="CommentTextChar"/>
    <w:link w:val="CommentSubject"/>
    <w:semiHidden/>
    <w:rsid w:val="007B1CF6"/>
    <w:rPr>
      <w:rFonts w:ascii="Arial" w:hAnsi="Arial"/>
      <w:b/>
      <w:bCs/>
      <w:sz w:val="22"/>
    </w:rPr>
  </w:style>
  <w:style w:type="character" w:styleId="UnresolvedMention">
    <w:name w:val="Unresolved Mention"/>
    <w:basedOn w:val="DefaultParagraphFont"/>
    <w:uiPriority w:val="99"/>
    <w:semiHidden/>
    <w:unhideWhenUsed/>
    <w:rsid w:val="001D0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53400">
      <w:bodyDiv w:val="1"/>
      <w:marLeft w:val="0"/>
      <w:marRight w:val="0"/>
      <w:marTop w:val="0"/>
      <w:marBottom w:val="0"/>
      <w:divBdr>
        <w:top w:val="none" w:sz="0" w:space="0" w:color="auto"/>
        <w:left w:val="none" w:sz="0" w:space="0" w:color="auto"/>
        <w:bottom w:val="none" w:sz="0" w:space="0" w:color="auto"/>
        <w:right w:val="none" w:sz="0" w:space="0" w:color="auto"/>
      </w:divBdr>
      <w:divsChild>
        <w:div w:id="1130589102">
          <w:marLeft w:val="0"/>
          <w:marRight w:val="0"/>
          <w:marTop w:val="0"/>
          <w:marBottom w:val="0"/>
          <w:divBdr>
            <w:top w:val="none" w:sz="0" w:space="0" w:color="auto"/>
            <w:left w:val="none" w:sz="0" w:space="0" w:color="auto"/>
            <w:bottom w:val="none" w:sz="0" w:space="0" w:color="auto"/>
            <w:right w:val="none" w:sz="0" w:space="0" w:color="auto"/>
          </w:divBdr>
          <w:divsChild>
            <w:div w:id="1494027113">
              <w:marLeft w:val="0"/>
              <w:marRight w:val="0"/>
              <w:marTop w:val="0"/>
              <w:marBottom w:val="0"/>
              <w:divBdr>
                <w:top w:val="none" w:sz="0" w:space="0" w:color="auto"/>
                <w:left w:val="none" w:sz="0" w:space="0" w:color="auto"/>
                <w:bottom w:val="none" w:sz="0" w:space="0" w:color="auto"/>
                <w:right w:val="none" w:sz="0" w:space="0" w:color="auto"/>
              </w:divBdr>
              <w:divsChild>
                <w:div w:id="129134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1683160">
      <w:bodyDiv w:val="1"/>
      <w:marLeft w:val="30"/>
      <w:marRight w:val="30"/>
      <w:marTop w:val="0"/>
      <w:marBottom w:val="0"/>
      <w:divBdr>
        <w:top w:val="none" w:sz="0" w:space="0" w:color="auto"/>
        <w:left w:val="none" w:sz="0" w:space="0" w:color="auto"/>
        <w:bottom w:val="none" w:sz="0" w:space="0" w:color="auto"/>
        <w:right w:val="none" w:sz="0" w:space="0" w:color="auto"/>
      </w:divBdr>
      <w:divsChild>
        <w:div w:id="256864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340854">
      <w:bodyDiv w:val="1"/>
      <w:marLeft w:val="0"/>
      <w:marRight w:val="0"/>
      <w:marTop w:val="0"/>
      <w:marBottom w:val="0"/>
      <w:divBdr>
        <w:top w:val="none" w:sz="0" w:space="0" w:color="auto"/>
        <w:left w:val="none" w:sz="0" w:space="0" w:color="auto"/>
        <w:bottom w:val="none" w:sz="0" w:space="0" w:color="auto"/>
        <w:right w:val="none" w:sz="0" w:space="0" w:color="auto"/>
      </w:divBdr>
      <w:divsChild>
        <w:div w:id="1968848728">
          <w:marLeft w:val="0"/>
          <w:marRight w:val="0"/>
          <w:marTop w:val="0"/>
          <w:marBottom w:val="0"/>
          <w:divBdr>
            <w:top w:val="none" w:sz="0" w:space="0" w:color="auto"/>
            <w:left w:val="none" w:sz="0" w:space="0" w:color="auto"/>
            <w:bottom w:val="none" w:sz="0" w:space="0" w:color="auto"/>
            <w:right w:val="none" w:sz="0" w:space="0" w:color="auto"/>
          </w:divBdr>
          <w:divsChild>
            <w:div w:id="11611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4839">
      <w:bodyDiv w:val="1"/>
      <w:marLeft w:val="75"/>
      <w:marRight w:val="75"/>
      <w:marTop w:val="0"/>
      <w:marBottom w:val="0"/>
      <w:divBdr>
        <w:top w:val="none" w:sz="0" w:space="0" w:color="auto"/>
        <w:left w:val="none" w:sz="0" w:space="0" w:color="auto"/>
        <w:bottom w:val="none" w:sz="0" w:space="0" w:color="auto"/>
        <w:right w:val="none" w:sz="0" w:space="0" w:color="auto"/>
      </w:divBdr>
      <w:divsChild>
        <w:div w:id="550652821">
          <w:marLeft w:val="0"/>
          <w:marRight w:val="0"/>
          <w:marTop w:val="0"/>
          <w:marBottom w:val="0"/>
          <w:divBdr>
            <w:top w:val="none" w:sz="0" w:space="0" w:color="auto"/>
            <w:left w:val="none" w:sz="0" w:space="0" w:color="auto"/>
            <w:bottom w:val="none" w:sz="0" w:space="0" w:color="auto"/>
            <w:right w:val="none" w:sz="0" w:space="0" w:color="auto"/>
          </w:divBdr>
          <w:divsChild>
            <w:div w:id="2093238004">
              <w:marLeft w:val="0"/>
              <w:marRight w:val="0"/>
              <w:marTop w:val="0"/>
              <w:marBottom w:val="0"/>
              <w:divBdr>
                <w:top w:val="none" w:sz="0" w:space="0" w:color="auto"/>
                <w:left w:val="none" w:sz="0" w:space="0" w:color="auto"/>
                <w:bottom w:val="none" w:sz="0" w:space="0" w:color="auto"/>
                <w:right w:val="none" w:sz="0" w:space="0" w:color="auto"/>
              </w:divBdr>
              <w:divsChild>
                <w:div w:id="993294971">
                  <w:marLeft w:val="0"/>
                  <w:marRight w:val="0"/>
                  <w:marTop w:val="75"/>
                  <w:marBottom w:val="0"/>
                  <w:divBdr>
                    <w:top w:val="none" w:sz="0" w:space="0" w:color="auto"/>
                    <w:left w:val="none" w:sz="0" w:space="0" w:color="auto"/>
                    <w:bottom w:val="none" w:sz="0" w:space="0" w:color="auto"/>
                    <w:right w:val="none" w:sz="0" w:space="0" w:color="auto"/>
                  </w:divBdr>
                  <w:divsChild>
                    <w:div w:id="1238898277">
                      <w:marLeft w:val="0"/>
                      <w:marRight w:val="375"/>
                      <w:marTop w:val="0"/>
                      <w:marBottom w:val="0"/>
                      <w:divBdr>
                        <w:top w:val="single" w:sz="6" w:space="0" w:color="92B222"/>
                        <w:left w:val="single" w:sz="6" w:space="0" w:color="92B222"/>
                        <w:bottom w:val="single" w:sz="6" w:space="0" w:color="92B222"/>
                        <w:right w:val="single" w:sz="6" w:space="0" w:color="92B222"/>
                      </w:divBdr>
                      <w:divsChild>
                        <w:div w:id="1858541091">
                          <w:marLeft w:val="0"/>
                          <w:marRight w:val="0"/>
                          <w:marTop w:val="0"/>
                          <w:marBottom w:val="0"/>
                          <w:divBdr>
                            <w:top w:val="none" w:sz="0" w:space="0" w:color="auto"/>
                            <w:left w:val="none" w:sz="0" w:space="0" w:color="auto"/>
                            <w:bottom w:val="none" w:sz="0" w:space="0" w:color="auto"/>
                            <w:right w:val="none" w:sz="0" w:space="0" w:color="auto"/>
                          </w:divBdr>
                          <w:divsChild>
                            <w:div w:id="565531260">
                              <w:marLeft w:val="0"/>
                              <w:marRight w:val="0"/>
                              <w:marTop w:val="0"/>
                              <w:marBottom w:val="0"/>
                              <w:divBdr>
                                <w:top w:val="none" w:sz="0" w:space="0" w:color="auto"/>
                                <w:left w:val="none" w:sz="0" w:space="0" w:color="auto"/>
                                <w:bottom w:val="none" w:sz="0" w:space="0" w:color="auto"/>
                                <w:right w:val="none" w:sz="0" w:space="0" w:color="auto"/>
                              </w:divBdr>
                              <w:divsChild>
                                <w:div w:id="844587579">
                                  <w:marLeft w:val="0"/>
                                  <w:marRight w:val="0"/>
                                  <w:marTop w:val="0"/>
                                  <w:marBottom w:val="0"/>
                                  <w:divBdr>
                                    <w:top w:val="none" w:sz="0" w:space="0" w:color="auto"/>
                                    <w:left w:val="none" w:sz="0" w:space="0" w:color="auto"/>
                                    <w:bottom w:val="none" w:sz="0" w:space="0" w:color="auto"/>
                                    <w:right w:val="none" w:sz="0" w:space="0" w:color="auto"/>
                                  </w:divBdr>
                                  <w:divsChild>
                                    <w:div w:id="1155418585">
                                      <w:marLeft w:val="0"/>
                                      <w:marRight w:val="0"/>
                                      <w:marTop w:val="0"/>
                                      <w:marBottom w:val="0"/>
                                      <w:divBdr>
                                        <w:top w:val="none" w:sz="0" w:space="0" w:color="auto"/>
                                        <w:left w:val="none" w:sz="0" w:space="0" w:color="auto"/>
                                        <w:bottom w:val="none" w:sz="0" w:space="0" w:color="auto"/>
                                        <w:right w:val="none" w:sz="0" w:space="0" w:color="auto"/>
                                      </w:divBdr>
                                      <w:divsChild>
                                        <w:div w:id="111897986">
                                          <w:marLeft w:val="0"/>
                                          <w:marRight w:val="0"/>
                                          <w:marTop w:val="0"/>
                                          <w:marBottom w:val="0"/>
                                          <w:divBdr>
                                            <w:top w:val="none" w:sz="0" w:space="0" w:color="auto"/>
                                            <w:left w:val="none" w:sz="0" w:space="0" w:color="auto"/>
                                            <w:bottom w:val="none" w:sz="0" w:space="0" w:color="auto"/>
                                            <w:right w:val="none" w:sz="0" w:space="0" w:color="auto"/>
                                          </w:divBdr>
                                          <w:divsChild>
                                            <w:div w:id="1965575634">
                                              <w:marLeft w:val="0"/>
                                              <w:marRight w:val="0"/>
                                              <w:marTop w:val="0"/>
                                              <w:marBottom w:val="0"/>
                                              <w:divBdr>
                                                <w:top w:val="none" w:sz="0" w:space="0" w:color="auto"/>
                                                <w:left w:val="none" w:sz="0" w:space="0" w:color="auto"/>
                                                <w:bottom w:val="none" w:sz="0" w:space="0" w:color="auto"/>
                                                <w:right w:val="none" w:sz="0" w:space="0" w:color="auto"/>
                                              </w:divBdr>
                                              <w:divsChild>
                                                <w:div w:id="2093891384">
                                                  <w:marLeft w:val="0"/>
                                                  <w:marRight w:val="0"/>
                                                  <w:marTop w:val="0"/>
                                                  <w:marBottom w:val="0"/>
                                                  <w:divBdr>
                                                    <w:top w:val="none" w:sz="0" w:space="0" w:color="auto"/>
                                                    <w:left w:val="none" w:sz="0" w:space="0" w:color="auto"/>
                                                    <w:bottom w:val="none" w:sz="0" w:space="0" w:color="auto"/>
                                                    <w:right w:val="none" w:sz="0" w:space="0" w:color="auto"/>
                                                  </w:divBdr>
                                                  <w:divsChild>
                                                    <w:div w:id="924874323">
                                                      <w:marLeft w:val="0"/>
                                                      <w:marRight w:val="0"/>
                                                      <w:marTop w:val="0"/>
                                                      <w:marBottom w:val="0"/>
                                                      <w:divBdr>
                                                        <w:top w:val="none" w:sz="0" w:space="0" w:color="auto"/>
                                                        <w:left w:val="none" w:sz="0" w:space="0" w:color="auto"/>
                                                        <w:bottom w:val="none" w:sz="0" w:space="0" w:color="auto"/>
                                                        <w:right w:val="none" w:sz="0" w:space="0" w:color="auto"/>
                                                      </w:divBdr>
                                                      <w:divsChild>
                                                        <w:div w:id="324865537">
                                                          <w:marLeft w:val="0"/>
                                                          <w:marRight w:val="0"/>
                                                          <w:marTop w:val="0"/>
                                                          <w:marBottom w:val="0"/>
                                                          <w:divBdr>
                                                            <w:top w:val="none" w:sz="0" w:space="0" w:color="auto"/>
                                                            <w:left w:val="none" w:sz="0" w:space="0" w:color="auto"/>
                                                            <w:bottom w:val="none" w:sz="0" w:space="0" w:color="auto"/>
                                                            <w:right w:val="none" w:sz="0" w:space="0" w:color="auto"/>
                                                          </w:divBdr>
                                                          <w:divsChild>
                                                            <w:div w:id="18724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710100">
      <w:bodyDiv w:val="1"/>
      <w:marLeft w:val="0"/>
      <w:marRight w:val="0"/>
      <w:marTop w:val="0"/>
      <w:marBottom w:val="0"/>
      <w:divBdr>
        <w:top w:val="none" w:sz="0" w:space="0" w:color="auto"/>
        <w:left w:val="none" w:sz="0" w:space="0" w:color="auto"/>
        <w:bottom w:val="none" w:sz="0" w:space="0" w:color="auto"/>
        <w:right w:val="none" w:sz="0" w:space="0" w:color="auto"/>
      </w:divBdr>
    </w:div>
    <w:div w:id="932008953">
      <w:bodyDiv w:val="1"/>
      <w:marLeft w:val="0"/>
      <w:marRight w:val="0"/>
      <w:marTop w:val="0"/>
      <w:marBottom w:val="0"/>
      <w:divBdr>
        <w:top w:val="none" w:sz="0" w:space="0" w:color="auto"/>
        <w:left w:val="none" w:sz="0" w:space="0" w:color="auto"/>
        <w:bottom w:val="none" w:sz="0" w:space="0" w:color="auto"/>
        <w:right w:val="none" w:sz="0" w:space="0" w:color="auto"/>
      </w:divBdr>
      <w:divsChild>
        <w:div w:id="1511529262">
          <w:marLeft w:val="0"/>
          <w:marRight w:val="0"/>
          <w:marTop w:val="0"/>
          <w:marBottom w:val="0"/>
          <w:divBdr>
            <w:top w:val="none" w:sz="0" w:space="0" w:color="auto"/>
            <w:left w:val="none" w:sz="0" w:space="0" w:color="auto"/>
            <w:bottom w:val="none" w:sz="0" w:space="0" w:color="auto"/>
            <w:right w:val="none" w:sz="0" w:space="0" w:color="auto"/>
          </w:divBdr>
          <w:divsChild>
            <w:div w:id="9553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1517">
      <w:bodyDiv w:val="1"/>
      <w:marLeft w:val="0"/>
      <w:marRight w:val="0"/>
      <w:marTop w:val="0"/>
      <w:marBottom w:val="0"/>
      <w:divBdr>
        <w:top w:val="none" w:sz="0" w:space="0" w:color="auto"/>
        <w:left w:val="none" w:sz="0" w:space="0" w:color="auto"/>
        <w:bottom w:val="none" w:sz="0" w:space="0" w:color="auto"/>
        <w:right w:val="none" w:sz="0" w:space="0" w:color="auto"/>
      </w:divBdr>
      <w:divsChild>
        <w:div w:id="1078670258">
          <w:marLeft w:val="0"/>
          <w:marRight w:val="0"/>
          <w:marTop w:val="0"/>
          <w:marBottom w:val="0"/>
          <w:divBdr>
            <w:top w:val="none" w:sz="0" w:space="0" w:color="auto"/>
            <w:left w:val="none" w:sz="0" w:space="0" w:color="auto"/>
            <w:bottom w:val="none" w:sz="0" w:space="0" w:color="auto"/>
            <w:right w:val="none" w:sz="0" w:space="0" w:color="auto"/>
          </w:divBdr>
          <w:divsChild>
            <w:div w:id="5452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2633">
      <w:bodyDiv w:val="1"/>
      <w:marLeft w:val="30"/>
      <w:marRight w:val="30"/>
      <w:marTop w:val="0"/>
      <w:marBottom w:val="0"/>
      <w:divBdr>
        <w:top w:val="none" w:sz="0" w:space="0" w:color="auto"/>
        <w:left w:val="none" w:sz="0" w:space="0" w:color="auto"/>
        <w:bottom w:val="none" w:sz="0" w:space="0" w:color="auto"/>
        <w:right w:val="none" w:sz="0" w:space="0" w:color="auto"/>
      </w:divBdr>
      <w:divsChild>
        <w:div w:id="802431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759673">
      <w:bodyDiv w:val="1"/>
      <w:marLeft w:val="30"/>
      <w:marRight w:val="30"/>
      <w:marTop w:val="0"/>
      <w:marBottom w:val="0"/>
      <w:divBdr>
        <w:top w:val="none" w:sz="0" w:space="0" w:color="auto"/>
        <w:left w:val="none" w:sz="0" w:space="0" w:color="auto"/>
        <w:bottom w:val="none" w:sz="0" w:space="0" w:color="auto"/>
        <w:right w:val="none" w:sz="0" w:space="0" w:color="auto"/>
      </w:divBdr>
      <w:divsChild>
        <w:div w:id="972323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600470">
      <w:bodyDiv w:val="1"/>
      <w:marLeft w:val="0"/>
      <w:marRight w:val="0"/>
      <w:marTop w:val="0"/>
      <w:marBottom w:val="0"/>
      <w:divBdr>
        <w:top w:val="none" w:sz="0" w:space="0" w:color="auto"/>
        <w:left w:val="none" w:sz="0" w:space="0" w:color="auto"/>
        <w:bottom w:val="none" w:sz="0" w:space="0" w:color="auto"/>
        <w:right w:val="none" w:sz="0" w:space="0" w:color="auto"/>
      </w:divBdr>
      <w:divsChild>
        <w:div w:id="1343893660">
          <w:marLeft w:val="0"/>
          <w:marRight w:val="0"/>
          <w:marTop w:val="0"/>
          <w:marBottom w:val="0"/>
          <w:divBdr>
            <w:top w:val="none" w:sz="0" w:space="0" w:color="auto"/>
            <w:left w:val="none" w:sz="0" w:space="0" w:color="auto"/>
            <w:bottom w:val="none" w:sz="0" w:space="0" w:color="auto"/>
            <w:right w:val="none" w:sz="0" w:space="0" w:color="auto"/>
          </w:divBdr>
          <w:divsChild>
            <w:div w:id="161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8055">
      <w:bodyDiv w:val="1"/>
      <w:marLeft w:val="0"/>
      <w:marRight w:val="0"/>
      <w:marTop w:val="0"/>
      <w:marBottom w:val="0"/>
      <w:divBdr>
        <w:top w:val="none" w:sz="0" w:space="0" w:color="auto"/>
        <w:left w:val="none" w:sz="0" w:space="0" w:color="auto"/>
        <w:bottom w:val="none" w:sz="0" w:space="0" w:color="auto"/>
        <w:right w:val="none" w:sz="0" w:space="0" w:color="auto"/>
      </w:divBdr>
      <w:divsChild>
        <w:div w:id="67381907">
          <w:marLeft w:val="0"/>
          <w:marRight w:val="0"/>
          <w:marTop w:val="0"/>
          <w:marBottom w:val="0"/>
          <w:divBdr>
            <w:top w:val="none" w:sz="0" w:space="0" w:color="auto"/>
            <w:left w:val="none" w:sz="0" w:space="0" w:color="auto"/>
            <w:bottom w:val="none" w:sz="0" w:space="0" w:color="auto"/>
            <w:right w:val="none" w:sz="0" w:space="0" w:color="auto"/>
          </w:divBdr>
          <w:divsChild>
            <w:div w:id="10459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842">
      <w:bodyDiv w:val="1"/>
      <w:marLeft w:val="0"/>
      <w:marRight w:val="0"/>
      <w:marTop w:val="0"/>
      <w:marBottom w:val="0"/>
      <w:divBdr>
        <w:top w:val="none" w:sz="0" w:space="0" w:color="auto"/>
        <w:left w:val="none" w:sz="0" w:space="0" w:color="auto"/>
        <w:bottom w:val="none" w:sz="0" w:space="0" w:color="auto"/>
        <w:right w:val="none" w:sz="0" w:space="0" w:color="auto"/>
      </w:divBdr>
    </w:div>
    <w:div w:id="1827933559">
      <w:bodyDiv w:val="1"/>
      <w:marLeft w:val="30"/>
      <w:marRight w:val="30"/>
      <w:marTop w:val="0"/>
      <w:marBottom w:val="0"/>
      <w:divBdr>
        <w:top w:val="none" w:sz="0" w:space="0" w:color="auto"/>
        <w:left w:val="none" w:sz="0" w:space="0" w:color="auto"/>
        <w:bottom w:val="none" w:sz="0" w:space="0" w:color="auto"/>
        <w:right w:val="none" w:sz="0" w:space="0" w:color="auto"/>
      </w:divBdr>
      <w:divsChild>
        <w:div w:id="1016032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159322">
      <w:bodyDiv w:val="1"/>
      <w:marLeft w:val="0"/>
      <w:marRight w:val="0"/>
      <w:marTop w:val="0"/>
      <w:marBottom w:val="0"/>
      <w:divBdr>
        <w:top w:val="none" w:sz="0" w:space="0" w:color="auto"/>
        <w:left w:val="none" w:sz="0" w:space="0" w:color="auto"/>
        <w:bottom w:val="none" w:sz="0" w:space="0" w:color="auto"/>
        <w:right w:val="none" w:sz="0" w:space="0" w:color="auto"/>
      </w:divBdr>
      <w:divsChild>
        <w:div w:id="358313724">
          <w:marLeft w:val="0"/>
          <w:marRight w:val="0"/>
          <w:marTop w:val="0"/>
          <w:marBottom w:val="0"/>
          <w:divBdr>
            <w:top w:val="none" w:sz="0" w:space="0" w:color="auto"/>
            <w:left w:val="none" w:sz="0" w:space="0" w:color="auto"/>
            <w:bottom w:val="none" w:sz="0" w:space="0" w:color="auto"/>
            <w:right w:val="none" w:sz="0" w:space="0" w:color="auto"/>
          </w:divBdr>
          <w:divsChild>
            <w:div w:id="776682013">
              <w:marLeft w:val="0"/>
              <w:marRight w:val="0"/>
              <w:marTop w:val="0"/>
              <w:marBottom w:val="0"/>
              <w:divBdr>
                <w:top w:val="none" w:sz="0" w:space="0" w:color="auto"/>
                <w:left w:val="none" w:sz="0" w:space="0" w:color="auto"/>
                <w:bottom w:val="none" w:sz="0" w:space="0" w:color="auto"/>
                <w:right w:val="none" w:sz="0" w:space="0" w:color="auto"/>
              </w:divBdr>
              <w:divsChild>
                <w:div w:id="916747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0749005">
      <w:bodyDiv w:val="1"/>
      <w:marLeft w:val="0"/>
      <w:marRight w:val="0"/>
      <w:marTop w:val="0"/>
      <w:marBottom w:val="0"/>
      <w:divBdr>
        <w:top w:val="none" w:sz="0" w:space="0" w:color="auto"/>
        <w:left w:val="none" w:sz="0" w:space="0" w:color="auto"/>
        <w:bottom w:val="none" w:sz="0" w:space="0" w:color="auto"/>
        <w:right w:val="none" w:sz="0" w:space="0" w:color="auto"/>
      </w:divBdr>
      <w:divsChild>
        <w:div w:id="1386566842">
          <w:marLeft w:val="0"/>
          <w:marRight w:val="0"/>
          <w:marTop w:val="0"/>
          <w:marBottom w:val="0"/>
          <w:divBdr>
            <w:top w:val="none" w:sz="0" w:space="0" w:color="auto"/>
            <w:left w:val="none" w:sz="0" w:space="0" w:color="auto"/>
            <w:bottom w:val="none" w:sz="0" w:space="0" w:color="auto"/>
            <w:right w:val="none" w:sz="0" w:space="0" w:color="auto"/>
          </w:divBdr>
          <w:divsChild>
            <w:div w:id="11530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eg.wa.gov/RCW/default.aspx?cite=26.50.010" TargetMode="External"/><Relationship Id="rId18" Type="http://schemas.openxmlformats.org/officeDocument/2006/relationships/hyperlink" Target="https://www.wvc.edu/humanresources/policies-procedures/000-general/000.340-sexual-harassment.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wvc.edu/humanresources/policies-procedures/000-general/000.330-discrimination-and-discriminatory-harassment.html" TargetMode="External"/><Relationship Id="rId7" Type="http://schemas.openxmlformats.org/officeDocument/2006/relationships/settings" Target="settings.xml"/><Relationship Id="rId12" Type="http://schemas.openxmlformats.org/officeDocument/2006/relationships/hyperlink" Target="https://app.leg.wa.gov/RCW/default.aspx?cite=28B.50.863" TargetMode="External"/><Relationship Id="rId17" Type="http://schemas.openxmlformats.org/officeDocument/2006/relationships/hyperlink" Target="https://www.wvc.edu/humanresources/policies-procedures/000-general/000.330-discrimination-and-discriminatory-harassment.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vc.edu/humanresources/policies-procedures/000-general/000.300-freedom-of-inquiry-and-expression.html" TargetMode="External"/><Relationship Id="rId20" Type="http://schemas.openxmlformats.org/officeDocument/2006/relationships/hyperlink" Target="https://www.wvc.edu/humanresources/policies-procedures/500-human-resources/500.125-equal-opportunity-aa.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policy/rights/reg/ocr/edlite-34cfr106.html" TargetMode="External"/><Relationship Id="rId24" Type="http://schemas.openxmlformats.org/officeDocument/2006/relationships/hyperlink" Target="https://www.wvc.edu/humanresources/policies-procedures/400-student-services/400.115-student-discipline.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leg.wa.gov/rcw/default.aspx?cite=5.60.060" TargetMode="External"/><Relationship Id="rId23" Type="http://schemas.openxmlformats.org/officeDocument/2006/relationships/hyperlink" Target="https://www.wvc.edu/humanresources/policies-procedures/400-student-services/1400.110-code-of-student-conduct.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vc.edu/humanresources/policies-procedures/400-student-services/400.100-student-rights-and-responsibilities.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leg.wa.gov/wac/default.aspx?cite=10-08-040" TargetMode="External"/><Relationship Id="rId22" Type="http://schemas.openxmlformats.org/officeDocument/2006/relationships/hyperlink" Target="https://www.wvc.edu/humanresources/policies-procedures/400-student-services/1400.100-student-rights-freedoms.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E9F30-C96C-4FCE-BB99-28281F02A762}">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15434F6B-F47F-4899-9893-0F886E94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A5C3B0-D8F6-4405-AE9C-BFB67F6E8884}">
  <ds:schemaRefs>
    <ds:schemaRef ds:uri="http://schemas.microsoft.com/sharepoint/v3/contenttype/forms"/>
  </ds:schemaRefs>
</ds:datastoreItem>
</file>

<file path=customXml/itemProps4.xml><?xml version="1.0" encoding="utf-8"?>
<ds:datastoreItem xmlns:ds="http://schemas.openxmlformats.org/officeDocument/2006/customXml" ds:itemID="{2BDEA218-36C6-497A-A137-86783190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Pages>
  <Words>2565</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2</vt:lpstr>
    </vt:vector>
  </TitlesOfParts>
  <Company>WVC</Company>
  <LinksUpToDate>false</LinksUpToDate>
  <CharactersWithSpaces>18129</CharactersWithSpaces>
  <SharedDoc>false</SharedDoc>
  <HLinks>
    <vt:vector size="144" baseType="variant">
      <vt:variant>
        <vt:i4>2687037</vt:i4>
      </vt:variant>
      <vt:variant>
        <vt:i4>69</vt:i4>
      </vt:variant>
      <vt:variant>
        <vt:i4>0</vt:i4>
      </vt:variant>
      <vt:variant>
        <vt:i4>5</vt:i4>
      </vt:variant>
      <vt:variant>
        <vt:lpwstr>http://apps.leg.wa.gov/RCW/default.aspx?cite=49.78</vt:lpwstr>
      </vt:variant>
      <vt:variant>
        <vt:lpwstr/>
      </vt:variant>
      <vt:variant>
        <vt:i4>3407991</vt:i4>
      </vt:variant>
      <vt:variant>
        <vt:i4>66</vt:i4>
      </vt:variant>
      <vt:variant>
        <vt:i4>0</vt:i4>
      </vt:variant>
      <vt:variant>
        <vt:i4>5</vt:i4>
      </vt:variant>
      <vt:variant>
        <vt:lpwstr>http://www.dol.gov/dol/allcfr/ESA/Title_29/Part_825/toc.htm</vt:lpwstr>
      </vt:variant>
      <vt:variant>
        <vt:lpwstr/>
      </vt:variant>
      <vt:variant>
        <vt:i4>4980826</vt:i4>
      </vt:variant>
      <vt:variant>
        <vt:i4>63</vt:i4>
      </vt:variant>
      <vt:variant>
        <vt:i4>0</vt:i4>
      </vt:variant>
      <vt:variant>
        <vt:i4>5</vt:i4>
      </vt:variant>
      <vt:variant>
        <vt:lpwstr>http://www.dol.gov/esa/whd/fmla/finalrule.htm</vt:lpwstr>
      </vt:variant>
      <vt:variant>
        <vt:lpwstr/>
      </vt:variant>
      <vt:variant>
        <vt:i4>2949161</vt:i4>
      </vt:variant>
      <vt:variant>
        <vt:i4>60</vt:i4>
      </vt:variant>
      <vt:variant>
        <vt:i4>0</vt:i4>
      </vt:variant>
      <vt:variant>
        <vt:i4>5</vt:i4>
      </vt:variant>
      <vt:variant>
        <vt:lpwstr>http://apps.leg.wa.gov/WAC/default.aspx?cite=357-31</vt:lpwstr>
      </vt:variant>
      <vt:variant>
        <vt:lpwstr/>
      </vt:variant>
      <vt:variant>
        <vt:i4>2752554</vt:i4>
      </vt:variant>
      <vt:variant>
        <vt:i4>57</vt:i4>
      </vt:variant>
      <vt:variant>
        <vt:i4>0</vt:i4>
      </vt:variant>
      <vt:variant>
        <vt:i4>5</vt:i4>
      </vt:variant>
      <vt:variant>
        <vt:lpwstr>http://apps.leg.wa.gov/RCW/default.aspx?cite=49.78.390</vt:lpwstr>
      </vt:variant>
      <vt:variant>
        <vt:lpwstr/>
      </vt:variant>
      <vt:variant>
        <vt:i4>5046384</vt:i4>
      </vt:variant>
      <vt:variant>
        <vt:i4>54</vt:i4>
      </vt:variant>
      <vt:variant>
        <vt:i4>0</vt:i4>
      </vt:variant>
      <vt:variant>
        <vt:i4>5</vt:i4>
      </vt:variant>
      <vt:variant>
        <vt:lpwstr/>
      </vt:variant>
      <vt:variant>
        <vt:lpwstr>Quick_Look</vt:lpwstr>
      </vt:variant>
      <vt:variant>
        <vt:i4>7471229</vt:i4>
      </vt:variant>
      <vt:variant>
        <vt:i4>51</vt:i4>
      </vt:variant>
      <vt:variant>
        <vt:i4>0</vt:i4>
      </vt:variant>
      <vt:variant>
        <vt:i4>5</vt:i4>
      </vt:variant>
      <vt:variant>
        <vt:lpwstr/>
      </vt:variant>
      <vt:variant>
        <vt:lpwstr>Confidentiality</vt:lpwstr>
      </vt:variant>
      <vt:variant>
        <vt:i4>1507350</vt:i4>
      </vt:variant>
      <vt:variant>
        <vt:i4>48</vt:i4>
      </vt:variant>
      <vt:variant>
        <vt:i4>0</vt:i4>
      </vt:variant>
      <vt:variant>
        <vt:i4>5</vt:i4>
      </vt:variant>
      <vt:variant>
        <vt:lpwstr/>
      </vt:variant>
      <vt:variant>
        <vt:lpwstr>Miscellaneous</vt:lpwstr>
      </vt:variant>
      <vt:variant>
        <vt:i4>4718702</vt:i4>
      </vt:variant>
      <vt:variant>
        <vt:i4>45</vt:i4>
      </vt:variant>
      <vt:variant>
        <vt:i4>0</vt:i4>
      </vt:variant>
      <vt:variant>
        <vt:i4>5</vt:i4>
      </vt:variant>
      <vt:variant>
        <vt:lpwstr/>
      </vt:variant>
      <vt:variant>
        <vt:lpwstr>Job_Restoration</vt:lpwstr>
      </vt:variant>
      <vt:variant>
        <vt:i4>6094972</vt:i4>
      </vt:variant>
      <vt:variant>
        <vt:i4>42</vt:i4>
      </vt:variant>
      <vt:variant>
        <vt:i4>0</vt:i4>
      </vt:variant>
      <vt:variant>
        <vt:i4>5</vt:i4>
      </vt:variant>
      <vt:variant>
        <vt:lpwstr/>
      </vt:variant>
      <vt:variant>
        <vt:lpwstr>Leave_Abuse</vt:lpwstr>
      </vt:variant>
      <vt:variant>
        <vt:i4>2424894</vt:i4>
      </vt:variant>
      <vt:variant>
        <vt:i4>39</vt:i4>
      </vt:variant>
      <vt:variant>
        <vt:i4>0</vt:i4>
      </vt:variant>
      <vt:variant>
        <vt:i4>5</vt:i4>
      </vt:variant>
      <vt:variant>
        <vt:lpwstr/>
      </vt:variant>
      <vt:variant>
        <vt:lpwstr>Returning_to_Work</vt:lpwstr>
      </vt:variant>
      <vt:variant>
        <vt:i4>3735597</vt:i4>
      </vt:variant>
      <vt:variant>
        <vt:i4>36</vt:i4>
      </vt:variant>
      <vt:variant>
        <vt:i4>0</vt:i4>
      </vt:variant>
      <vt:variant>
        <vt:i4>5</vt:i4>
      </vt:variant>
      <vt:variant>
        <vt:lpwstr/>
      </vt:variant>
      <vt:variant>
        <vt:lpwstr>Continuation_of_Benefits</vt:lpwstr>
      </vt:variant>
      <vt:variant>
        <vt:i4>4063294</vt:i4>
      </vt:variant>
      <vt:variant>
        <vt:i4>33</vt:i4>
      </vt:variant>
      <vt:variant>
        <vt:i4>0</vt:i4>
      </vt:variant>
      <vt:variant>
        <vt:i4>5</vt:i4>
      </vt:variant>
      <vt:variant>
        <vt:lpwstr/>
      </vt:variant>
      <vt:variant>
        <vt:lpwstr>Substitution_of_Leave</vt:lpwstr>
      </vt:variant>
      <vt:variant>
        <vt:i4>7012432</vt:i4>
      </vt:variant>
      <vt:variant>
        <vt:i4>30</vt:i4>
      </vt:variant>
      <vt:variant>
        <vt:i4>0</vt:i4>
      </vt:variant>
      <vt:variant>
        <vt:i4>5</vt:i4>
      </vt:variant>
      <vt:variant>
        <vt:lpwstr/>
      </vt:variant>
      <vt:variant>
        <vt:lpwstr>Intermittent_Leave</vt:lpwstr>
      </vt:variant>
      <vt:variant>
        <vt:i4>3997727</vt:i4>
      </vt:variant>
      <vt:variant>
        <vt:i4>27</vt:i4>
      </vt:variant>
      <vt:variant>
        <vt:i4>0</vt:i4>
      </vt:variant>
      <vt:variant>
        <vt:i4>5</vt:i4>
      </vt:variant>
      <vt:variant>
        <vt:lpwstr/>
      </vt:variant>
      <vt:variant>
        <vt:lpwstr>Medical_Certification</vt:lpwstr>
      </vt:variant>
      <vt:variant>
        <vt:i4>4325480</vt:i4>
      </vt:variant>
      <vt:variant>
        <vt:i4>24</vt:i4>
      </vt:variant>
      <vt:variant>
        <vt:i4>0</vt:i4>
      </vt:variant>
      <vt:variant>
        <vt:i4>5</vt:i4>
      </vt:variant>
      <vt:variant>
        <vt:lpwstr/>
      </vt:variant>
      <vt:variant>
        <vt:lpwstr>Leave_Coverage</vt:lpwstr>
      </vt:variant>
      <vt:variant>
        <vt:i4>458803</vt:i4>
      </vt:variant>
      <vt:variant>
        <vt:i4>21</vt:i4>
      </vt:variant>
      <vt:variant>
        <vt:i4>0</vt:i4>
      </vt:variant>
      <vt:variant>
        <vt:i4>5</vt:i4>
      </vt:variant>
      <vt:variant>
        <vt:lpwstr/>
      </vt:variant>
      <vt:variant>
        <vt:lpwstr>Employee_Release</vt:lpwstr>
      </vt:variant>
      <vt:variant>
        <vt:i4>6422647</vt:i4>
      </vt:variant>
      <vt:variant>
        <vt:i4>18</vt:i4>
      </vt:variant>
      <vt:variant>
        <vt:i4>0</vt:i4>
      </vt:variant>
      <vt:variant>
        <vt:i4>5</vt:i4>
      </vt:variant>
      <vt:variant>
        <vt:lpwstr/>
      </vt:variant>
      <vt:variant>
        <vt:lpwstr>Definitions</vt:lpwstr>
      </vt:variant>
      <vt:variant>
        <vt:i4>4128816</vt:i4>
      </vt:variant>
      <vt:variant>
        <vt:i4>15</vt:i4>
      </vt:variant>
      <vt:variant>
        <vt:i4>0</vt:i4>
      </vt:variant>
      <vt:variant>
        <vt:i4>5</vt:i4>
      </vt:variant>
      <vt:variant>
        <vt:lpwstr/>
      </vt:variant>
      <vt:variant>
        <vt:lpwstr>Type_of_Leave</vt:lpwstr>
      </vt:variant>
      <vt:variant>
        <vt:i4>1048612</vt:i4>
      </vt:variant>
      <vt:variant>
        <vt:i4>12</vt:i4>
      </vt:variant>
      <vt:variant>
        <vt:i4>0</vt:i4>
      </vt:variant>
      <vt:variant>
        <vt:i4>5</vt:i4>
      </vt:variant>
      <vt:variant>
        <vt:lpwstr/>
      </vt:variant>
      <vt:variant>
        <vt:lpwstr>FMLA_Eligibility</vt:lpwstr>
      </vt:variant>
      <vt:variant>
        <vt:i4>70</vt:i4>
      </vt:variant>
      <vt:variant>
        <vt:i4>9</vt:i4>
      </vt:variant>
      <vt:variant>
        <vt:i4>0</vt:i4>
      </vt:variant>
      <vt:variant>
        <vt:i4>5</vt:i4>
      </vt:variant>
      <vt:variant>
        <vt:lpwstr>http://www.dol.gov/esa/WHD/fmla/</vt:lpwstr>
      </vt:variant>
      <vt:variant>
        <vt:lpwstr/>
      </vt:variant>
      <vt:variant>
        <vt:i4>2687037</vt:i4>
      </vt:variant>
      <vt:variant>
        <vt:i4>6</vt:i4>
      </vt:variant>
      <vt:variant>
        <vt:i4>0</vt:i4>
      </vt:variant>
      <vt:variant>
        <vt:i4>5</vt:i4>
      </vt:variant>
      <vt:variant>
        <vt:lpwstr>http://apps.leg.wa.gov/RCW/default.aspx?cite=49.78</vt:lpwstr>
      </vt:variant>
      <vt:variant>
        <vt:lpwstr/>
      </vt:variant>
      <vt:variant>
        <vt:i4>2949161</vt:i4>
      </vt:variant>
      <vt:variant>
        <vt:i4>3</vt:i4>
      </vt:variant>
      <vt:variant>
        <vt:i4>0</vt:i4>
      </vt:variant>
      <vt:variant>
        <vt:i4>5</vt:i4>
      </vt:variant>
      <vt:variant>
        <vt:lpwstr>http://apps.leg.wa.gov/WAC/default.aspx?cite=357-31</vt:lpwstr>
      </vt:variant>
      <vt:variant>
        <vt:lpwstr/>
      </vt:variant>
      <vt:variant>
        <vt:i4>2031638</vt:i4>
      </vt:variant>
      <vt:variant>
        <vt:i4>0</vt:i4>
      </vt:variant>
      <vt:variant>
        <vt:i4>0</vt:i4>
      </vt:variant>
      <vt:variant>
        <vt:i4>5</vt:i4>
      </vt:variant>
      <vt:variant>
        <vt:lpwstr>http://apps.leg.wa.gov/WAC/default.aspx?cite=296-130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WVC</dc:creator>
  <cp:keywords/>
  <dc:description/>
  <cp:lastModifiedBy>Tim Marker</cp:lastModifiedBy>
  <cp:revision>26</cp:revision>
  <cp:lastPrinted>2009-05-01T22:40:00Z</cp:lastPrinted>
  <dcterms:created xsi:type="dcterms:W3CDTF">2020-08-05T21:26:00Z</dcterms:created>
  <dcterms:modified xsi:type="dcterms:W3CDTF">2023-05-20T17:59:00Z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0x01010064C033F28557EA48B48C26776165131A</vt:lpwstr>
  </property>
</Properties>
</file>